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Becker Scott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GENESCO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Secretary &amp; Gen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06/27/2025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20.75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60,263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minimum tax withholding liability upon the vesting of restricted stock granted under the Third Amended and Restated 2020 Equity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Scott E. Becker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06/30/2025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2127" TargetMode="External"/><Relationship Id="rId5" Type="http://schemas.openxmlformats.org/officeDocument/2006/relationships/hyperlink" Target="http://www.sec.gov/cgi-bin/browse-edgar?action=getcompany&amp;CIK=00000184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3187</Characters>
  <CharactersWithSpaces>3715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