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236220</wp:posOffset>
            </wp:positionV>
            <wp:extent cx="14744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(Amendment No. ____)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228600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    Preliminary Proxy Statement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    Confidential, for Use of the Commission Only (as permitted by Rule 14a-6(e)(2))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    Definitive Proxy Statement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    Definitive Additional Materials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    Soliciting Material under §240.14a-12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Genesco Inc.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    No fee required.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    Fee paid previously with preliminary materials.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    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368935</wp:posOffset>
            </wp:positionV>
            <wp:extent cx="6995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412115</wp:posOffset>
            </wp:positionV>
            <wp:extent cx="6995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19"/>
          </w:cols>
          <w:pgMar w:left="440" w:top="511" w:right="1440" w:bottom="1440" w:gutter="0" w:footer="0" w:header="0"/>
        </w:sectPr>
      </w:pPr>
    </w:p>
    <w:bookmarkStart w:id="1" w:name="page2"/>
    <w:bookmarkEnd w:id="1"/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i w:val="1"/>
          <w:i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217805</wp:posOffset>
            </wp:positionV>
            <wp:extent cx="699516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The Company mailed the following letter to the shareholders of the Company.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-636905</wp:posOffset>
            </wp:positionH>
            <wp:positionV relativeFrom="paragraph">
              <wp:posOffset>203835</wp:posOffset>
            </wp:positionV>
            <wp:extent cx="6995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555" w:right="1440" w:bottom="1440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61804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6180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61804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6180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61804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6180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618045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6180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618045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6180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618045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6180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2026-06-16T16:07:17Z</dcterms:created>
  <dcterms:modified xsi:type="dcterms:W3CDTF">2026-06-16T16:07:17Z</dcterms:modified>
</cp:coreProperties>
</file>