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(Amendment No. 1)</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BRADLEY L. RADOFF</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JUMANA CAPITAL INVESTMENTS LLC</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CHRISTOPHER R. MARTIN</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WESTERVELT T. BALLARD, JR.</w:t>
      </w:r>
    </w:p>
    <w:p>
      <w:pPr>
        <w:jc w:val="center"/>
        <w:ind w:right="-1100"/>
        <w:spacing w:after="0"/>
        <w:rPr>
          <w:sz w:val="20"/>
          <w:szCs w:val="20"/>
          <w:color w:val="auto"/>
        </w:rPr>
      </w:pPr>
      <w:r>
        <w:rPr>
          <w:rFonts w:ascii="Times New Roman" w:cs="Times New Roman" w:eastAsia="Times New Roman" w:hAnsi="Times New Roman"/>
          <w:sz w:val="18"/>
          <w:szCs w:val="18"/>
          <w:color w:val="auto"/>
        </w:rPr>
        <w:t>PAULA J. POSKON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0000"/>
        </w:rPr>
        <w:t>DATED JUNE 16,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Genesco Shareholders: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Bradley L. Radoff, Jumana Capital Investments LLC and Christopher R. Martin (collectively, the “Radoff-Jumana Group” or “we”) are significant investors in Genesco Inc., a Tennessee corporation (“Genesco” or the “Company”), who together with the other participants in their solicitation are the beneficial owners of an aggregate of 966,479 shares of Common Stock, $1.00 par value (the “Common Stock”) of the Company, representing approximately 8.7% of the outstanding shares of Common Stock. We believe meaningful change to the composition of the Board of Directors of the Company (the “Board”) is necessary to ensure that the Company is being run in a manner consistent with your best interests. Accordingly, we are seeking your support for the election of our two (2) highly qualified nominees as directors at the 2026 Annual Meeting of Shareholders to be held in virtual format at 10 a.m. Central Time, on July 21, 2026 via a live webcast at www.cesonlineservices.com/gco26_vm (including any adjournments, postponements or continuations thereof and any meeting which may be called in lieu thereof, the “Annual Meeting”).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nine (9) directors, each of whom will be standing for election at the Annual Meeting. Through the accompanying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our two (2) nominees, Westervelt (Westy) T. Ballard, Jr. and Paula J. Poskon, but also seven (7) of the Company’s nominees whose election we do not oppose. The Radoff-Jumana Group and the Company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Any shareholder who wishes to vote for any combination of the Company’s nominees and our nominees may do so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There is no need to use the Company’s white proxy card or voting instruction form, regardless of how you wish to vote. In any case, we recommend that shareholders vote in favor of the Radoff-Jumana Group’s nominees, who we believe are most qualified to serve as directors in order to achieve a Board composition that we believe is in the best interest of all shareholders.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strongly believe that shareholders will benefit from a meaningfully reconstituted Board that includes the addition of independent directors with strong, relevant experience, critically needed skill sets, fresh perspectives and a shared objective of enhancing value for the benefit of all Genesco shareholders. The individuals that we have nominated are highly qualified, significantly experienced and ready to serve the best interests of all shareholders of Genesco.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the attached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The attached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shareholders on or about [●],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you have already voted for the incumbent management slate on the Company’s proxy card, you have every right to change your vote by signing, dating, marking your vote and returning a later dated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or by voting virtually at the Annual Meeting.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assistance with your vote, please contact Saratoga Proxy Consulting LLC, which is assisting us, at its address and toll-free number listed on the following page.</w:t>
      </w:r>
    </w:p>
    <w:p>
      <w:pPr>
        <w:spacing w:after="0" w:line="16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Bradley L. Radoff and /s/ Christopher R. Martin</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Bradley L. Radoff and Christopher R. Martin (on behalf of Jumana Capital Investments LLC)</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789940</wp:posOffset>
            </wp:positionV>
            <wp:extent cx="7136130" cy="2618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JUNE 16,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UNIVERSAL PROXY CARD TODAY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Bradley L. Radoff, Jumana Capital Investments LLC (“Jumana Capital”) and Christopher R. Martin (collectively, the “Radoff-Jumana Group” or “we”) are significant shareholders of Genesco Inc., a Tennessee corporation (“Genesco” or the “Company”), who, together with the other participants in this solicitation, beneficially own an aggregate of 966,479 shares of Common Stock, $1.00 par value (the “Common Stock”), of the Company, representing approximately 8.7% of the outstanding Common Stock. We strongly believe that the Board of Directors of the Company (the “Board”) must be meaningfully reconstituted with directors who have the perspectives, skills and expertise to ensure that the Company is being run in shareholders’ best interest. To that end, we have nominated two (2) highly qualified director nominees, each of whom would bring substantial expertise and deep experience to the Board, and was selected specifically for his or her commitment to representing the best interests of shareholders. At the 2026 Annual Meeting of Shareholders scheduled to be held in virtual format at 10 a.m. Central Time, on July 21, 2026 via a live webcast at www.cesonlineservices.com/gco26_vm (including any adjournments, postponements or continuations thereof and any meeting which may be called in lieu thereof, the “Annual Meeting”), shareholders will have an opportunity to vote on the following items:</w:t>
      </w:r>
    </w:p>
    <w:p>
      <w:pPr>
        <w:spacing w:after="0" w:line="194" w:lineRule="exact"/>
        <w:rPr>
          <w:sz w:val="20"/>
          <w:szCs w:val="20"/>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Radoff-Jumana Group’s two (2) director nominees, Westervelt (Westy) T. Ballard, Jr. and Paula J. Poskon (collectively, the “Radoff-Jumana Nominees”);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on the Company’s named executive officers’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Genesco Inc. Fourth Amended and Restated 2020 Equity Incentive Plan (the “Amended Plan”);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Deloitte &amp; Touche LLP (“Deloitte”) as independent registered public accounting firm to the Company for the current fiscal year;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properly comes before the Annual Meeting.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are first being mailed to shareholders on or about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disclosed that the Annual Meeting will take place in a virtual meeting format only. Shareholders will not be able to attend the Annual Meeting in person. For further information on how to attend and vote virtually at the Annual Meeting and by proxy please see the “VOTING AND PROXY PROCEDURES” and “VIRTUAL MEETING” sections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Board is currently composed of nine (9) directors, each with terms expiring at the Annual Meeting. Through this Proxy Statement and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we are soliciting proxies to elect not only the two (2) Radoff-Jumana Nominees, but also seven (7) of the Company’s nominees whose election we do not oppose, Matthew M. Bilunas, Carolyn Bojanowski, John F. Lambros, Angel R. Martinez, Mary E. Meixelsperger, Gregory A. Sandfort and Mimi E. Vaughn (the “Unopposed Company Nominees”). The Radoff-Jumana Group and Genesco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seven (7) Company nominees in addition to the Radoff-Jumana Nominees may do so on the Radoff-Jumana Group’s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There is no need to use the Company’s white universal proxy card or voting instruction form, regardless of how you wish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vote to elect the Radoff-Jumana Nominees will have the legal effect of replacing two (2) incumbent directors. If elected, the Radoff-Jumana Nominees, subject to their fiduciary duties as directors, will seek to work with the other members of the Board to evaluate all opportunities to enhance shareholder value. However, the Radoff-Jumana Nominees will constitute a minority of the Board and there can be no guarantee that they will be able to implement the actions that they believe are necessary to unlock shareholder value. There is no assurance that any of the Company’s nominees will serve as directors if all or some of the Radoff-Jumana Nominees are elected. The names, backgrounds and qualifications of the Company’s nominees, and other information about them, can be found in the Company’s proxy statement.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only the Company nominees who we believe are the most qualified to serve as directors – the Unopposed Company Nominees – to help achieve a Board composition that we believe is in the best interest of all shareholders. We recommend that shareholders do not vote for any of the Company’s nominees other than the Unopposed Company Nominees. Among other potential consequences, voting for Company nominees other than the Unopposed Company Nominees may result in the failure of one or all of the Radoff-Jumana Nominees to be elected to the Board. The Radoff-Jumana Group urges shareholders using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of the Radoff-Jumana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Unopposed Company Nominees.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NO DIRECTION IS INDICATED WITH RESPECT TO HOW YOU WISH TO VOTE YOUR SHARES, THE PROXIES NAMED THEREIN WILL VOTE SUCH SHARES “FOR” THE TWO (2) RADOFF-JUMANA NOMINEES AND THE SEVEN (7) UNOPPOSED COMPANY NOMINEES.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NINE (9) “FOR” BOXES WITH RESPECT TO THE ELECTION OF DIRECTORS, ALL OF YOUR VOTES FOR THE ELECTION OF DIRECTORS WILL BE DEEMED INVALID.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set the close of business on June 11, 2026 as the record date for determining shareholders entitled to notice of and to vote at the Annual Meeting (the “Record Date”). Only shareholders of record at the close of business on the Record Date will be entitled to vote at the Annual Meeting. The address of the principal executive offices of the Company is 535 Marriott Drive, Nashville, Tennessee 37214. According to the Company’s proxy statement, as of the Record Date, there were 11,106,973 shares of Common Stock and 28,495 shares of Employees’ Subordinated Convertible Preferred Stock (the “Employees’ Subordinated Convertible Preferred Stock” and together with the Common Stock, the “Voting Stock”) outstanding. Holders of Common Stock and Employees’ Subordinated Convertible Preferred Stock vote together as a single class with respect to the proposals set forth above at the Annual Meeting. Each outstanding share of Voting Stock is entitled to one vote on each such proposal to be voted upon at the Annual Meeting.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date hereof, the Radoff-Jumana Group and the Radoff-Jumana Nominees (each a “Participant” and, collectively, the “Participants”) collectively beneficially own 966,479 shares of Common Stock (the “Radoff-Jumana Group Shares”). We intend to vote all of the Radoff-Jumana Group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approval of the non-binding, advisory vote on the Company’s named executive officers’ compensation,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to approve the Amended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Deloitte as independent registered public accounting firm to the Company for the Company’s current fiscal year.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Radoff-Jumana Group Shares in favor of the election of each of the Radoff-Jumana Nominees and the Unopposed Company Nominees, we reserve the right to vote some or all of the Radoff-Jumana Group Shares as we see fit, in order to achieve a Board composition that we believe is in the best interest of all shareholders. We would only intend to vote some or all of the Radoff-Jumana Group Shares in a different manner than what we are otherwise recommending in the event it were to become apparent to us, based on the projected voting results at such time, that less than all of the Radoff-Jumana Nominees would be elected at the Annual Meeting and that by voting the Radoff-Jumana Group Shares in a different manner we could help achieve a Board composition that we believe is in the best interest of all shareholders. Shareholders should understand that all shares of Voting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w:t>
      </w:r>
    </w:p>
    <w:p>
      <w:pPr>
        <w:spacing w:after="0" w:line="16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THIS SOLICITATION IS BEING MADE BY THE RADOFF-JUMANA GROUP AND NOT ON BEHALF OF THE BOARD OR MANAGEMENT OF THE COMPANY. WE ARE NOT AWARE OF ANY OTHER MATTERS TO BE BROUGHT BEFORE THE ANNUAL MEETING OTHER THAN AS SET FORTH IN THIS PROXY STATEMENT. SHOULD OTHER MATTERS, WHICH THE RADOFF-JUMANA GROUP IS NOT AWARE OF A REASONABLE TIME BEFORE THIS SOLICITATION, BE BROUGHT BEFORE THE ANNUAL MEETING, THE PERSONS NAMED AS PROXIES IN THE ENCLOSED </w:t>
      </w:r>
      <w:r>
        <w:rPr>
          <w:rFonts w:ascii="Times New Roman" w:cs="Times New Roman" w:eastAsia="Times New Roman" w:hAnsi="Times New Roman"/>
          <w:sz w:val="17"/>
          <w:szCs w:val="17"/>
          <w:b w:val="1"/>
          <w:bCs w:val="1"/>
          <w:color w:val="auto"/>
        </w:rPr>
        <w:t>GOLD</w:t>
      </w:r>
      <w:r>
        <w:rPr>
          <w:rFonts w:ascii="Times New Roman" w:cs="Times New Roman" w:eastAsia="Times New Roman" w:hAnsi="Times New Roman"/>
          <w:sz w:val="17"/>
          <w:szCs w:val="17"/>
          <w:color w:val="auto"/>
        </w:rPr>
        <w:t xml:space="preserve"> UNIVERSAL PROXY CARD WILL VOTE ON SUCH MATTERS IN THEIR DISCRETION.</w:t>
      </w:r>
    </w:p>
    <w:p>
      <w:pPr>
        <w:spacing w:after="0" w:line="16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RADOFF-JUMANA GROUP URGES YOU TO SIGN, DATE AND RETURN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VOTING “FOR” THE ELECTION OF THE RADOFF-JUMANA NOMINEES.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YOU HAVE ALREADY SENT A UNIVERSAL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79"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Meeting—This Proxy Statement and our GOLD universal proxy card are available at:</w:t>
      </w:r>
    </w:p>
    <w:p>
      <w:pPr>
        <w:spacing w:after="0" w:line="1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[_______]</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Voting Stock you own. The Radoff-Jumana Group urges you to sign, date, and return the enclosed GOLD universal proxy card today to vote FOR the election of the Radoff-Jumana Nominees and in accordance with the Radoff-Jumana Group’s recommendations on the other proposals on the agenda for the Annual Meeting.</w:t>
      </w:r>
    </w:p>
    <w:p>
      <w:pPr>
        <w:spacing w:after="0" w:line="171" w:lineRule="exact"/>
        <w:rPr>
          <w:sz w:val="20"/>
          <w:szCs w:val="20"/>
          <w:color w:val="auto"/>
        </w:rPr>
      </w:pPr>
    </w:p>
    <w:p>
      <w:pPr>
        <w:ind w:left="1300" w:hanging="644"/>
        <w:spacing w:after="0" w:line="285"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Voting Stock are registered in your own name, please sign and date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and return it to the Radoff-Jumana Group, c/o Saratoga Proxy Consulting LLC (“Saratoga”), in the enclosed postage-paid envelope today.</w:t>
      </w:r>
    </w:p>
    <w:p>
      <w:pPr>
        <w:spacing w:after="0" w:line="159" w:lineRule="exact"/>
        <w:rPr>
          <w:rFonts w:ascii="Arial" w:cs="Arial" w:eastAsia="Arial" w:hAnsi="Arial"/>
          <w:sz w:val="18"/>
          <w:szCs w:val="18"/>
          <w:b w:val="1"/>
          <w:bCs w:val="1"/>
          <w:color w:val="auto"/>
        </w:rPr>
      </w:pPr>
    </w:p>
    <w:p>
      <w:pPr>
        <w:jc w:val="both"/>
        <w:ind w:left="1300" w:hanging="644"/>
        <w:spacing w:after="0" w:line="260"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If your shares of Voting Stock are held in a brokerage account or bank, you are considered the beneficial owner of the shares of Voting Stock, and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or bank. As a beneficial owner, if you wish to vote, you must instruct your broker, trustee or other representative how to vote. Your broker cannot vote your shares of Voting Stock on your behalf without your instructions.</w:t>
      </w:r>
    </w:p>
    <w:p>
      <w:pPr>
        <w:spacing w:after="0" w:line="182" w:lineRule="exact"/>
        <w:rPr>
          <w:rFonts w:ascii="Arial" w:cs="Arial" w:eastAsia="Arial" w:hAnsi="Arial"/>
          <w:sz w:val="18"/>
          <w:szCs w:val="18"/>
          <w:b w:val="1"/>
          <w:bCs w:val="1"/>
          <w:color w:val="auto"/>
        </w:rPr>
      </w:pPr>
    </w:p>
    <w:p>
      <w:pPr>
        <w:jc w:val="both"/>
        <w:ind w:left="1300" w:hanging="644"/>
        <w:spacing w:after="0" w:line="265" w:lineRule="auto"/>
        <w:tabs>
          <w:tab w:leader="none" w:pos="130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Depending upon your broker or custodian, you may be able to vote either by toll-free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in the enclosed pre-paid return envelope.</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the Radoff-Jumana Group is using a “universal” proxy card, which includes the Radoff-Jumana Nominees as well as the Company’s nominees, there is no need to use any other proxy card regardless of how you intend to vote. </w:t>
      </w:r>
      <w:r>
        <w:rPr>
          <w:rFonts w:ascii="Times New Roman" w:cs="Times New Roman" w:eastAsia="Times New Roman" w:hAnsi="Times New Roman"/>
          <w:sz w:val="18"/>
          <w:szCs w:val="18"/>
          <w:b w:val="1"/>
          <w:bCs w:val="1"/>
          <w:color w:val="auto"/>
        </w:rPr>
        <w:t>However, the Radoff-Jumana Group strongly urges you NOT to sign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return any white proxy cards or voting instruction forms that you may receive from the Company. </w:t>
      </w:r>
      <w:r>
        <w:rPr>
          <w:rFonts w:ascii="Times New Roman" w:cs="Times New Roman" w:eastAsia="Times New Roman" w:hAnsi="Times New Roman"/>
          <w:sz w:val="18"/>
          <w:szCs w:val="18"/>
          <w:color w:val="auto"/>
        </w:rPr>
        <w:t>Even if you return the white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marked “withhold” as a protest against the incumbent directors, it will revoke any proxy card you may have previously sent to us.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left="1300" w:right="1319"/>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515620</wp:posOffset>
            </wp:positionV>
            <wp:extent cx="7136130" cy="2618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9" w:name="page10"/>
    <w:bookmarkEnd w:id="9"/>
    <w:p>
      <w:pPr>
        <w:ind w:left="3920"/>
        <w:spacing w:after="0"/>
        <w:rPr>
          <w:sz w:val="20"/>
          <w:szCs w:val="20"/>
          <w:color w:val="auto"/>
        </w:rPr>
      </w:pPr>
      <w:r>
        <w:rPr>
          <w:rFonts w:ascii="Times New Roman" w:cs="Times New Roman" w:eastAsia="Times New Roman" w:hAnsi="Times New Roman"/>
          <w:sz w:val="18"/>
          <w:szCs w:val="18"/>
          <w:b w:val="1"/>
          <w:bCs w:val="1"/>
          <w:color w:val="auto"/>
        </w:rPr>
        <w:t>BACKGROUND TO THE SOLICITATION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chronology of material events leading up to this proxy solicitation:</w:t>
      </w:r>
    </w:p>
    <w:p>
      <w:pPr>
        <w:spacing w:after="0" w:line="144" w:lineRule="exact"/>
        <w:rPr>
          <w:sz w:val="20"/>
          <w:szCs w:val="20"/>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16, 2026, a representative of Mr. Radoff emailed the Company’s investor relations team requesting a meeting with representatives of the Company.</w:t>
      </w:r>
    </w:p>
    <w:p>
      <w:pPr>
        <w:spacing w:after="0" w:line="162"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30, 2026, Mr. Radoff met virtually with members of the Company’s investor relations team and inquired as to the Company’s current operations and contemplated strategies.</w:t>
      </w:r>
    </w:p>
    <w:p>
      <w:pPr>
        <w:spacing w:after="0" w:line="16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13, 2026, the Radoff-Jumana Group’s legal counsel submitted a request to the Company on behalf of the Radoff-Jumana Group for the Company to provide an electronic copy of the Company’s form of questionnaire (the “Questionnaire”) in accordance with the Second Amended and Restated Bylaws of the Company (the “Bylaws”). The Questionnaire was requested to be provided no later than April 15, 2026 due to the looming nomination deadline.</w:t>
      </w:r>
    </w:p>
    <w:p>
      <w:pPr>
        <w:spacing w:after="0" w:line="18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15, 2026, the Radoff-Jumana Group filed a Schedule 13D (the “Schedule 13D”) with the Securities and Exchange Commission (the “SEC”) disclosing aggregate beneficial ownership of approximately 7.6% of the Company’s outstanding Common Stock. The Schedule 13D also disclosed that the Radoff-Jumana Group intends to engage constructively with the Company’s Board and management team regarding opportunities to unlock value for all shareholders, including, among other matters, potential changes to the composition of the Board.</w:t>
      </w:r>
    </w:p>
    <w:p>
      <w:pPr>
        <w:spacing w:after="0" w:line="182"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16, 2026, the Radoff-Jumana Group’s legal counsel followed up with the Company regarding the status of the Questionnaire. The Company advised that the Questionnaire would be provided the following day.</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17, 2026, the Company provided the Questionnaire to the Radoff-Jumana Group’s legal counsel.</w:t>
      </w:r>
    </w:p>
    <w:p>
      <w:pPr>
        <w:spacing w:after="0" w:line="224"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21, 2026, Mr. Radoff and Adam Hirsch, a Managing Director of Jumana Capital, had a call with Mimi Eckel Vaughn, the Board Chair, President and Chief Executive Officer of the Company. During the call, Messrs. Radoff and Hirsch expressed the Radoff-Jumana Group’s views with respect to the Company and offered suggestions for how the Company could enhance shareholder value, including, among others, through potential asset sales, share repurchases, cutting overhead and/or a sale leaseback.</w:t>
      </w:r>
    </w:p>
    <w:p>
      <w:pPr>
        <w:spacing w:after="0" w:line="182" w:lineRule="exact"/>
        <w:rPr>
          <w:rFonts w:ascii="Arial" w:cs="Arial" w:eastAsia="Arial" w:hAnsi="Arial"/>
          <w:sz w:val="18"/>
          <w:szCs w:val="18"/>
          <w:b w:val="1"/>
          <w:bCs w:val="1"/>
          <w:color w:val="auto"/>
        </w:rPr>
      </w:pPr>
    </w:p>
    <w:p>
      <w:pPr>
        <w:jc w:val="both"/>
        <w:ind w:left="980" w:hanging="324"/>
        <w:spacing w:after="0" w:line="260"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24, 2026, Mr. Radoff delivered a notice of nomination to the Company, in accordance with the Bylaws, nominating Westervelt (Westy) T. Ballard, Jr., Glen W. Herrick, Kashif (Kash) Molwani and Paula J. Poskon (collectively, the “Initial Candidates”) for election to the Board at the Annual Meeting (the “Nomination Notice”), and in satisfaction of the notice requirements under Rule 14a-19(b) under the Securities Exchange Act of 1934, as amended (the “Exchange Act”).</w:t>
      </w:r>
    </w:p>
    <w:p>
      <w:pPr>
        <w:spacing w:after="0" w:line="182"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24, 2026, prior to the delivery of the Nomination Notice, Mr. Radoff, Jumana Capital and Mr. Martin (together with Jumana Capital, “Jumana”) and the Initial Candidates entered into the Group Agreement (as defined and described below) in connection with the Annual Meeting.</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27, 2026, the Radoff-Jumana Group filed an amendment to the Schedule 13D disclosing the submission of the Nomination Notice and aggregate beneficial ownership of approximately 8.1% of the Company’s outstanding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28, 2026, Scott E. Becker, the Company’s Senior Vice President, General Counsel and Corporate Secretary, emailed Mr. Radoff to confirm receipt of the Nomination Notice and advised that he could arrange a discussion if Mr. Radoff had further thoughts regarding the Board and the Company that he would like to share.</w:t>
      </w:r>
    </w:p>
    <w:p>
      <w:pPr>
        <w:spacing w:after="0" w:line="177"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April 28, 2026, Mr. Radoff responded to Mr. Becker by requesting a conversation with Lead Independent Director Gregory A. Sandfort and any other non-legacy directors as a constructive next step given the Radoff-Jumana Group’s concerns.</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 2026, Mr. Becker informed Mr. Radoff that Mr. Sandfort and CEO Vaughn could be available to meet with him and that he would be back to Mr. Radoff with proposed times.</w:t>
      </w:r>
    </w:p>
    <w:p>
      <w:pPr>
        <w:spacing w:after="0" w:line="162"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1, 2026, Mr. Radoff responded to Mr. Becker by explaining that while he is happy to chat with CEO Vaughn again, the Company reached out asking for thoughts on the Board and Company so he specifically requested a call with the Lead Independent Director and any other non-legacy (not over-tenured) directors. Mr. Radoff expressed the Radoff-Jumana Group’s view that having CEO Vaughn on such a call would be inappropriate.</w:t>
      </w:r>
    </w:p>
    <w:p>
      <w:pPr>
        <w:spacing w:after="0" w:line="182"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4, 2026, Mr. Becker responded by expressing the Company’s view that CEO Vaughn should be on any call and that Mr. Sandfort could join as well. Mr. Becker also expressed the Company’s interest in setting up interviews between the Initial Candidates and the Nominating and Governance Committee.</w:t>
      </w:r>
    </w:p>
    <w:p>
      <w:pPr>
        <w:spacing w:after="0" w:line="177" w:lineRule="exact"/>
        <w:rPr>
          <w:rFonts w:ascii="Arial" w:cs="Arial" w:eastAsia="Arial" w:hAnsi="Arial"/>
          <w:sz w:val="18"/>
          <w:szCs w:val="18"/>
          <w:b w:val="1"/>
          <w:bCs w:val="1"/>
          <w:color w:val="auto"/>
        </w:rPr>
      </w:pPr>
    </w:p>
    <w:p>
      <w:pPr>
        <w:jc w:val="both"/>
        <w:ind w:left="324" w:hanging="324"/>
        <w:spacing w:after="0" w:line="25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4, 2026, Mr. Radoff responded to Mr. Becker by explaining that the Radoff-Jumana Group recently shared its thoughts with CEO Vaughn, including many opportunities it believes the Company has to create value, and would be happy to continue that conversation. Mr. Radoff also expressed the Radoff-Jumana Group’s belief that it needs to be able to share its thoughts with the independent directors and that the refusal to allow it to have conversations with independent directors without CEO Vaughn’s presence underscores its concerns regarding the Board’s ability to provide effective oversight of the Company in the best interests of shareholders. Mr. Radoff also explained that the Radoff-Jumana Group will happily make its candidates available for interviews assuming it can have a conversation with Mr. Sandfort and any other non-legacy independent directors who are able to join.</w:t>
      </w:r>
    </w:p>
    <w:p>
      <w:pPr>
        <w:spacing w:after="0" w:line="187" w:lineRule="exact"/>
        <w:rPr>
          <w:rFonts w:ascii="Arial" w:cs="Arial" w:eastAsia="Arial" w:hAnsi="Arial"/>
          <w:sz w:val="18"/>
          <w:szCs w:val="18"/>
          <w:b w:val="1"/>
          <w:bCs w:val="1"/>
          <w:color w:val="auto"/>
        </w:rPr>
      </w:pPr>
    </w:p>
    <w:p>
      <w:pPr>
        <w:ind w:left="324" w:hanging="324"/>
        <w:spacing w:after="0"/>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6, 2026, the Company requested a call between CEO Vaughn and Messrs. Radoff and Hirsch for the following day.</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7, 2026, the Company provided notice to the Radoff-Jumana Group pursuant to Rule 14a-19(d) of the Exchange Act of its intent to solicit proxies at the Annual Meeting in favor of the election of incumbent directors Joanna Barsh, Matthew Bilunas, Carolyn Bojanowski, John Lambros, Thurgood Marshall, Jr., Angel Martinez, Mary Meixelsperger, Mr. Sandfort and CEO Vaughn.</w:t>
      </w:r>
    </w:p>
    <w:p>
      <w:pPr>
        <w:spacing w:after="0" w:line="177" w:lineRule="exact"/>
        <w:rPr>
          <w:rFonts w:ascii="Arial" w:cs="Arial" w:eastAsia="Arial" w:hAnsi="Arial"/>
          <w:sz w:val="18"/>
          <w:szCs w:val="18"/>
          <w:b w:val="1"/>
          <w:bCs w:val="1"/>
          <w:color w:val="auto"/>
        </w:rPr>
      </w:pPr>
    </w:p>
    <w:p>
      <w:pPr>
        <w:jc w:val="both"/>
        <w:ind w:left="324" w:hanging="324"/>
        <w:spacing w:after="0" w:line="260" w:lineRule="auto"/>
        <w:tabs>
          <w:tab w:leader="none" w:pos="324"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7, 2026, Messrs. Radoff and Hirsch had another call with CEO Vaughn, which was also attended by Darryl MacQuarrie, the Company’s Senior Director of Financial Planning and Analysis. During the call, Mr. Radoff again expressed the Radoff-Jumana Group’s views on potential ways the Company could enhance value. CEO Vaughn agreed to allow Messrs. Radoff and Hirsch to have a call with Mr. Sandfort, and Messrs. Radoff and Hirsch offered to help facilitate interviews with the Initial Candidates.</w:t>
      </w:r>
    </w:p>
    <w:p>
      <w:pPr>
        <w:spacing w:after="0" w:line="18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 w:name="page12"/>
    <w:bookmarkEnd w:id="11"/>
    <w:p>
      <w:pPr>
        <w:jc w:val="both"/>
        <w:ind w:left="324" w:hanging="324"/>
        <w:spacing w:after="0" w:line="260"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14, 2026, Messrs. Radoff and Hirsch had a call with Messrs. Becker and Sandfort. During the call, Messrs. Radoff and Hirsch expressed the Radoff-Jumana Group’s views with respect to the Company and offered suggestions for the Company to consider to enhance value, including refreshing the Board, separating the Chair and CEO roles, increasing share repurchases, exploring a sale-leaseback and evaluating divestitures of certain businesses.</w:t>
      </w:r>
    </w:p>
    <w:p>
      <w:pPr>
        <w:spacing w:after="0" w:line="182" w:lineRule="exact"/>
        <w:rPr>
          <w:rFonts w:ascii="Arial" w:cs="Arial" w:eastAsia="Arial" w:hAnsi="Arial"/>
          <w:sz w:val="18"/>
          <w:szCs w:val="18"/>
          <w:b w:val="1"/>
          <w:bCs w:val="1"/>
          <w:color w:val="auto"/>
        </w:rPr>
      </w:pPr>
    </w:p>
    <w:p>
      <w:pPr>
        <w:jc w:val="both"/>
        <w:ind w:left="324" w:hanging="324"/>
        <w:spacing w:after="0" w:line="256"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19, 2026, counsel to the Company contacted counsel to the Radoff-Jumana Group to convey that the Company believed that a discussion regarding the Company’s upcoming earnings announcement may impact the Radoff-Jumana Group’s views and that it would be willing to enter into a short-term non-disclosure agreement (the “Earnings NDA”) with Mr. Radoff that would expire after issuance of the earnings release and completion of the Company’s analyst call. Later that day, counsel to the Radoff-Jumana Group responded to counsel to the Company that the Radoff-Jumana Group was not willing to enter into the Earnings NDA at that time, but would make the Initial Candidates available for interviews with the Board.</w:t>
      </w:r>
    </w:p>
    <w:p>
      <w:pPr>
        <w:spacing w:after="0" w:line="186"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20, 2026, counsel to the Radoff-Jumana Group contacted counsel to the Company to convey that the Radoff-Jumana Group was willing to enter into the proposed Earnings NDA.</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21, 2026, Mr. Radoff and Jumana Capital entered into the Earnings NDA with the Company.</w:t>
      </w:r>
    </w:p>
    <w:p>
      <w:pPr>
        <w:spacing w:after="0" w:line="224"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May 21, 2026, counsel to the Company contacted counsel to the Radoff-Jumana Group to arrange for the Initial Candidates to be interviewed by certain members of the Board.</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24, 2026, the Company provided Messrs. Radoff and Hirsch with a draft of the Company’s upcoming earnings release pursuant to the Earnings NDA.</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26, 2026, Messrs. Radoff and Hirsch met virtually with CEO Vaughn and Mr. Becker to discuss the draft earnings release.</w:t>
      </w:r>
    </w:p>
    <w:p>
      <w:pPr>
        <w:spacing w:after="0" w:line="224"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Over May 27 and May 28, 2026, each of the Initial Candidates participated in interviews with Ms. Barsh, Chair of the Nominating and Governance Committee, Mr. Sandfort and Ms. Meixelsperger, Chair of the Audit Committee, via videoconference.</w:t>
      </w:r>
    </w:p>
    <w:p>
      <w:pPr>
        <w:spacing w:after="0" w:line="162" w:lineRule="exact"/>
        <w:rPr>
          <w:rFonts w:ascii="Arial" w:cs="Arial" w:eastAsia="Arial" w:hAnsi="Arial"/>
          <w:sz w:val="18"/>
          <w:szCs w:val="18"/>
          <w:b w:val="1"/>
          <w:bCs w:val="1"/>
          <w:color w:val="auto"/>
        </w:rPr>
      </w:pPr>
    </w:p>
    <w:p>
      <w:pPr>
        <w:jc w:val="both"/>
        <w:ind w:left="324" w:hanging="324"/>
        <w:spacing w:after="0" w:line="258"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May 29, 2026, counsel to the Company contacted counsel to the Radoff-Jumana Group and indicated that the Board would not be nominating any of the Initial Candidates. Counsel to the Radoff-Jumana Group questioned if the interviews were conducted in good faith or were merely pretextual, as the interviews had only concluded the day before and it was unclear whether the Board had held a meeting since the conclusion of the interviews. Counsel to the Company seemingly expressed hope that the Radoff-Jumana Group would withdraw the Nomination Notice based on the earnings announcement earlier in the day.</w:t>
      </w:r>
    </w:p>
    <w:p>
      <w:pPr>
        <w:spacing w:after="0" w:line="182" w:lineRule="exact"/>
        <w:rPr>
          <w:rFonts w:ascii="Arial" w:cs="Arial" w:eastAsia="Arial" w:hAnsi="Arial"/>
          <w:sz w:val="18"/>
          <w:szCs w:val="18"/>
          <w:b w:val="1"/>
          <w:bCs w:val="1"/>
          <w:color w:val="auto"/>
        </w:rPr>
      </w:pPr>
    </w:p>
    <w:p>
      <w:pPr>
        <w:ind w:left="324" w:right="20" w:hanging="324"/>
        <w:spacing w:after="0" w:line="281" w:lineRule="auto"/>
        <w:tabs>
          <w:tab w:leader="none" w:pos="324"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 2026, counsel to the Company contacted counsel to the Radoff-Jumana Group to confirm that the Board had convened a meeting and decided not to nominate any of the Initial Candidates.</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2" w:name="page13"/>
    <w:bookmarkEnd w:id="12"/>
    <w:p>
      <w:pPr>
        <w:jc w:val="both"/>
        <w:ind w:left="324" w:hanging="324"/>
        <w:spacing w:after="0" w:line="260"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 and June 2, 2026, counsel to the Radoff-Jumana Group and counsel to the Company exchanged emails concerning the calculation of the Company’s average price of share repurchases. Through the course of these exchanges, it became clear that the Company limited its calculations to only the prior three years, yielding an artificially low average repurchase price compared to the $45.83 average repurchase price over the last ten fiscal years, during which period CEO Vaughn served as either CEO or CFO.</w:t>
      </w:r>
    </w:p>
    <w:p>
      <w:pPr>
        <w:spacing w:after="0" w:line="18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 2026, Mr. Hirsch contacted CEO Vaughn to ask if she would like to have a meeting with Akbar Mohamed, the founder of Jumana Capital and a highly accomplished entrepreneur.</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2, 2026, CEO Vaughn replied to Mr. Hirsch that she would like to meet with Mr. Mohamed and scheduled the meeting.</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3, 2026, the Company filed its preliminary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4, 2026, Mr. Mohamed had a call with CEO Vaughn. During the call, the parties discussed the Company generally.</w:t>
      </w:r>
    </w:p>
    <w:p>
      <w:pPr>
        <w:spacing w:after="0" w:line="224"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5, 2026, Mr. Radoff sent the Company a demand pursuant to Tennessee law to inspect certain shareholder list materials and related information in connection with the Annual Meeting (the “Books and Records Demand”).</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8, 2026, Mr. Radoff delivered a letter to the Company withdrawing the nominations of Messrs. Herrick and Molwani for election to the Board at the Annual Meeting.</w:t>
      </w:r>
    </w:p>
    <w:p>
      <w:pPr>
        <w:spacing w:after="0" w:line="162" w:lineRule="exact"/>
        <w:rPr>
          <w:rFonts w:ascii="Arial" w:cs="Arial" w:eastAsia="Arial" w:hAnsi="Arial"/>
          <w:sz w:val="18"/>
          <w:szCs w:val="18"/>
          <w:b w:val="1"/>
          <w:bCs w:val="1"/>
          <w:color w:val="auto"/>
        </w:rPr>
      </w:pPr>
    </w:p>
    <w:p>
      <w:pPr>
        <w:ind w:left="324" w:hanging="324"/>
        <w:spacing w:after="0" w:line="281"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8, 2026, Mr. Radoff, Jumana and the Initial Candidates entered into an Amendment to the Group Agreement to remove Messrs. Herrick and Molwani as parties to the Group Agreement and as members of any “group” with the Participants with respect to the Company.</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8, 2026, the Radoff-Jumana Group filed its preliminary proxy statement with the SEC.</w:t>
      </w:r>
    </w:p>
    <w:p>
      <w:pPr>
        <w:spacing w:after="0" w:line="224" w:lineRule="exact"/>
        <w:rPr>
          <w:rFonts w:ascii="Arial" w:cs="Arial" w:eastAsia="Arial" w:hAnsi="Arial"/>
          <w:sz w:val="18"/>
          <w:szCs w:val="18"/>
          <w:b w:val="1"/>
          <w:bCs w:val="1"/>
          <w:color w:val="auto"/>
        </w:rPr>
      </w:pPr>
    </w:p>
    <w:p>
      <w:pPr>
        <w:jc w:val="both"/>
        <w:ind w:left="324" w:hanging="324"/>
        <w:spacing w:after="0" w:line="265" w:lineRule="auto"/>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10, 2026, the Radoff-Jumana Group filed an amendment to the Schedule 13D with the SEC disclosing aggregate beneficial ownership of approximately 8.7% of the Company’s outstanding Common Stock. The amendment to the Schedule 13D also disclosed Mr. Radoff’s withdrawal of his nomination of Messrs. Herrick and Molwani for election to the Board at the Annual Meeting.</w:t>
      </w:r>
    </w:p>
    <w:p>
      <w:pPr>
        <w:spacing w:after="0" w:line="177"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11, 2026, the Company filed its revised preliminary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Also on June 11, 2026, counsel to the Company responded to the Books and Records Demand on behalf of the Company.</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15, 2026, the Company filed its definitive proxy statement with the SEC.</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June 16, 2026, the Radoff-Jumana Group filed this revised preliminary proxy statement with the SEC.</w:t>
      </w:r>
    </w:p>
    <w:p>
      <w:pPr>
        <w:spacing w:after="0" w:line="224"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Collectively, the Radoff-Jumana Group is a significant shareholder of Genesco, owning approximately 8.7% of the Company’s outstanding Common Stock. Based on our review of the Company’s performance, executive and director compensation, and corporate governance, we believe Genesco has the potential to create significant shareholder value by adding fresh, highly qualified, independent individuals to the boardroom – individuals who would not be beholden to Board Chair, President, Chief Executive Officer and Interim Chief Financial Officer Mimi Vaughn.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Company’s underperformance, particularly during Ms. Vaughn’s tenure as CEO, we believe it is necessary for fresh perspectives and experienced shareholder representatives and designees to be added to the Board. That is why we nominated two independent director candidates who collectively possess the necessary financial, capital allocation and public company governance experience that we believe is urgently needed in the Company’s boardroom.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Board Has Presided Over Long-Term Share Price Underperformance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Genesco’s Board has proven itself unwilling or unable to function with the level of care that shareholders deserve from public company directors. From our perspective, this lack of oversight stems from long-tenured directors in the boardroom who are beholden to or otherwise unable to hold CEO Vaughn – who herself has a long tenure at the Company – accountable and has led to the destruction of shareholder value. For instance, the two directors we are targeting, Thurgood Marshall, Jr. and Joanna Barsh, have served on Genesco’s Board for 14 years and 13 years, respectively. While CEO Vaughn has only served on the Board for 6 years, she first joined the Company in 2003, a nearly 23-year tenure. As shown below, outside of the past year, total shareholder returns (“TSR”) have been persistently negative during relevant time periods – including Ms. Vaughn’s tenure as CEO and since she was appointed CFO in February 2015. While the long-tenured incumbents we are targeting and CEO Vaughn may attempt to convince shareholders that the Company’s one-year TSR justifies their continued service as directors, we believe it is clearly an outlier and largely a result of the immense destruction of value that occurred prior thereto. Long-term shareholders have still suffered immensely.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97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1-Year</w:t>
            </w:r>
          </w:p>
        </w:tc>
        <w:tc>
          <w:tcPr>
            <w:tcW w:w="114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3-Year</w:t>
            </w:r>
          </w:p>
        </w:tc>
        <w:tc>
          <w:tcPr>
            <w:tcW w:w="112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5-Year</w:t>
            </w:r>
          </w:p>
        </w:tc>
        <w:tc>
          <w:tcPr>
            <w:tcW w:w="11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10-Year</w:t>
            </w:r>
          </w:p>
        </w:tc>
        <w:tc>
          <w:tcPr>
            <w:tcW w:w="1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Since Vaughn</w:t>
            </w:r>
          </w:p>
        </w:tc>
        <w:tc>
          <w:tcPr>
            <w:tcW w:w="13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Since Vaughn</w:t>
            </w:r>
          </w:p>
        </w:tc>
      </w:tr>
      <w:tr>
        <w:trPr>
          <w:trHeight w:val="238"/>
        </w:trPr>
        <w:tc>
          <w:tcPr>
            <w:tcW w:w="396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Became CEO</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Became CFO</w:t>
            </w:r>
          </w:p>
        </w:tc>
      </w:tr>
      <w:tr>
        <w:trPr>
          <w:trHeight w:val="216"/>
        </w:trPr>
        <w:tc>
          <w:tcPr>
            <w:tcW w:w="3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32"/>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Genesco</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80.9%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rPr>
              <w:t>-9.4%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-34.2%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w w:val="98"/>
              </w:rPr>
              <w:t>-52.9%</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EE0000"/>
              </w:rPr>
              <w:t>-18.5%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EE0000"/>
                <w:w w:val="98"/>
              </w:rPr>
              <w:t>-54.0%</w:t>
            </w: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32"/>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2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45.7%</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58.4%</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174.5%</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168.2%</w:t>
            </w: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3960" w:type="dxa"/>
            <w:vAlign w:val="bottom"/>
            <w:tcBorders>
              <w:right w:val="single" w:sz="8" w:color="auto"/>
            </w:tcBorders>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Genesco Performance vs.</w:t>
            </w:r>
          </w:p>
        </w:tc>
        <w:tc>
          <w:tcPr>
            <w:tcW w:w="1240" w:type="dxa"/>
            <w:vAlign w:val="bottom"/>
            <w:tcBorders>
              <w:right w:val="single" w:sz="8" w:color="auto"/>
            </w:tcBorders>
          </w:tcPr>
          <w:p>
            <w:pPr>
              <w:ind w:left="38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35.2%</w:t>
            </w:r>
          </w:p>
        </w:tc>
        <w:tc>
          <w:tcPr>
            <w:tcW w:w="11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-67.8%</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8"/>
              </w:rPr>
              <w:t>-63.0%</w:t>
            </w: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w w:val="97"/>
              </w:rPr>
              <w:t>-227.4%</w:t>
            </w:r>
          </w:p>
        </w:tc>
        <w:tc>
          <w:tcPr>
            <w:tcW w:w="13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-98.7%</w:t>
            </w:r>
          </w:p>
        </w:tc>
        <w:tc>
          <w:tcPr>
            <w:tcW w:w="1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i w:val="1"/>
                <w:iCs w:val="1"/>
                <w:color w:val="EE0000"/>
              </w:rPr>
              <w:t>-222.2%</w:t>
            </w:r>
          </w:p>
        </w:tc>
      </w:tr>
      <w:tr>
        <w:trPr>
          <w:trHeight w:val="238"/>
        </w:trPr>
        <w:tc>
          <w:tcPr>
            <w:tcW w:w="39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Russell 2000 Index</w:t>
            </w: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396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bl>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Source: FactSet. Calculated as of market close on April 14, 2026, the trading day immediately prior to the Radoff-Jumana Group’s public Schedule 13D filing with respect to the Company. Ms. Vaughn became CEO effective February 1, 2020. Ms. Vaughn became CFO effective February 1, 2015.</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Moreover, during Mr. Marshall’s and Ms. Barsh’s tenures, Genesco’s TSR is an abysmal -53.4% and -50.2%, respectively.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ask how the Board can justify their continued service on the Board given the immense destruction of value overseen during their tenures.</w:t>
      </w:r>
    </w:p>
    <w:p>
      <w:pPr>
        <w:spacing w:after="0" w:line="1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the Company has Been Run More as a Lifestyle Business Benefitting Management and the Board Rather than Delivering Value for Shareholders</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7"/>
          <w:szCs w:val="17"/>
          <w:color w:val="auto"/>
        </w:rPr>
        <w:t>We believe that the Company’s poor performance and the Board’s failure to create long-term value for Genesco’s shareholders is emblematic of a lifestyle business that benefits management and the Board with prestige and compensation rather than delivering value for shareholders. We believe this has led to a situation where the Board lacks sufficient alignment with shareholders. For example, over the past three years, only one director has purchased shares of Common Stock – Mr. Sandfort</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 while during the same period each non-executive director has collected over $200,000 in director compensation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per year.</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We think having directors that persistently fail to invest their own money in the Company demonstrates a lack of conviction and confidence in Genesco and renders the Board woefully misaligned with shareholders. If elected, the Radoff-Jumana Nominees intend to purchase shares of Common Stock with their own personal capital, something Ms. Barsh has never done in her 13 years as a director of the Company, and Mr. Marshall last did way back in 2012.</w:t>
      </w:r>
      <w:r>
        <w:rPr>
          <w:rFonts w:ascii="Times New Roman" w:cs="Times New Roman" w:eastAsia="Times New Roman" w:hAnsi="Times New Roman"/>
          <w:sz w:val="29"/>
          <w:szCs w:val="29"/>
          <w:color w:val="auto"/>
          <w:vertAlign w:val="superscript"/>
        </w:rPr>
        <w:t>4</w:t>
      </w:r>
    </w:p>
    <w:p>
      <w:pPr>
        <w:spacing w:after="0" w:line="82" w:lineRule="exact"/>
        <w:rPr>
          <w:sz w:val="20"/>
          <w:szCs w:val="20"/>
          <w:color w:val="auto"/>
        </w:rPr>
      </w:pPr>
    </w:p>
    <w:p>
      <w:pPr>
        <w:jc w:val="both"/>
        <w:ind w:firstLine="648"/>
        <w:spacing w:after="0" w:line="204" w:lineRule="auto"/>
        <w:rPr>
          <w:sz w:val="20"/>
          <w:szCs w:val="20"/>
          <w:color w:val="auto"/>
        </w:rPr>
      </w:pPr>
      <w:r>
        <w:rPr>
          <w:rFonts w:ascii="Times New Roman" w:cs="Times New Roman" w:eastAsia="Times New Roman" w:hAnsi="Times New Roman"/>
          <w:sz w:val="18"/>
          <w:szCs w:val="18"/>
          <w:color w:val="auto"/>
        </w:rPr>
        <w:t>Further, while CEO Vaughn appears to currently beneficially own approximately 4.1% of the outstanding Common Stock,</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these shares were almost exclusively received in connection with her service in various roles with the Company.</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 fact, since CEO Vaughn first became subject to Section 16 reporting obligations at Genesco in October of 2003, it appears that she has only purchased a total of 20,000 shares of Common Stock in the open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market over just two separate days – one in September 2017 and one in May 2023.</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Further, we believe CEO Vaughn has received extremely generous compensation from the Company despite delivering little to no value to shareholders during her tenure. Since her appointment as CEO in February 2020,</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CEO Vaughn has received over $29 million</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 aggregate compensation – over that same period the Company’s TSR was -18.5%. Moreover, CEO Vaughn has received approximately $41.7 million in aggregate compensation when calculated from when she was first included in the Company’s “Summary</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Compensation Table” in the Company’s proxy statement filed in 2013.</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We are concerned that CEO Vaughn continues to rake in a significant paycheck from the Company without being held accountable to actually provide results to shareholders.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Inherent Conflicts Have Permitted Poor 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leadership of CEO Vaughn, the Board has, in our view, retained anti-shareholder policies and failed to meaningfully take into account shareholder input. Under CEO Vaughn’s leadership, we are concerned that the Company has failed to fully consider all transactions that could unlock shareholder value. During our interactions with the Board and management, we offered several suggestions to improve shareholder value – including refreshing the Board, separating the Chair and CEO roles, increasing share repurchases, exploring a sale-leaseback and evaluating divestitures of certain businesses. To us, the Board did not appear to meaningfully consider any of our suggestions.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2386965"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6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FactSet. Calculated as of market close on April 14, 2026, the trading day immediately prior to the Radoff-Jumana Group’s public Schedule 13D filing with respect to the Company.</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Form 4 filings made by Mr. Sandfort.</w:t>
      </w:r>
    </w:p>
    <w:p>
      <w:pPr>
        <w:spacing w:after="0" w:line="1" w:lineRule="exact"/>
        <w:rPr>
          <w:rFonts w:ascii="Times New Roman" w:cs="Times New Roman" w:eastAsia="Times New Roman" w:hAnsi="Times New Roman"/>
          <w:sz w:val="30"/>
          <w:szCs w:val="30"/>
          <w:color w:val="auto"/>
          <w:vertAlign w:val="superscript"/>
        </w:rPr>
      </w:pPr>
    </w:p>
    <w:p>
      <w:pPr>
        <w:ind w:right="702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Company’s definitive proxy statements from 2024-2026.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Form 4 filings made by Ms. Barsh and Mr. Marshall.</w:t>
      </w:r>
    </w:p>
    <w:p>
      <w:pPr>
        <w:spacing w:after="0" w:line="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Company’s definitive 2026 proxy statement.</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Form 3 and Form 4 filings made by Ms. Vaughn.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Form 4 filings made by Ms. Vaughn.</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Company’s definitive proxy statements from 2020-2026.</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Company’s definitive proxy statements from 2013-2026.</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this disregard for shareholder input has been allowed to persist given the inherent conflict of interest of CEO Vaughn serving as both Chair and CEO. We strongly believe that separation of the Chair and CEO roles is in accordance with best corporate governance practices. Indeed, the Board’s primary job is to supervise and evaluate the CEO – this role necessarily becomes more difficult, if not impossible, to faithfully and adequately fulfill when the CEO also leads the boardroom.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has become clear to us that the current directors are more concerned about maintaining CEO Vaughn’s and their positions under the status quo, than actively engaging with or providing value to shareholders.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Path Forward</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While the current directors may claim that they are committed to Board refreshment and are “proactively” aligning themselves with shareholder interests – the facts prove otherwise. Even though the Company, in its proxy materials, touts that it has added six new directors since 2019 (five of which are independent), it fails to highlight that it only did so in apparent response to shareholder activist pressure. Genesco has now been the recipient of an</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activist challenge three times since 2018.</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While this pressure has resulted in some piecemeal refreshment, this has ultimately failed to translate to improved shareholder value.</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light of the issues we have summarized above and our unsuccessful attempts to engage constructively with the Board to enact what we view as much-needed change, we have nominated two independent, highly qualified director candidates to Genesco’s Board.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upcoming Annual Meeting will give shareholders the opportunity to hold a referendum on Ms. Vaughn’s tenure as CEO and hold the incumbent Board accountable for its failure to adequately oversee management. Shareholders will be able to elect two new, independent and qualified directors – Westervelt T. Ballard, Jr. and Paula J. Poskon – who we believe will bring the necessary fresh perspectives, financial experience and independent viewpoints that we believe is required to rebuild value and investor faith at Genesco.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acknowledge that, as a minority of the Board if elected, there is no guarantee that the Radoff-Jumana Nominees will be able to execute measures that they believe are necessary to maximize shareholder value, we strongly believe that shareholders cannot afford to allow the status quo to persist. With the election of the Radoff-Jumana Nominees, shareholders can hold CEO Vaughn and the incumbent directors accountable for years of value destruction and send a clear mandate for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238696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right="380" w:firstLine="8"/>
        <w:spacing w:after="0" w:line="208" w:lineRule="auto"/>
        <w:tabs>
          <w:tab w:leader="none" w:pos="195"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Legion Partners Asset Management, LLC also initiated campaigns at Genesco in 2018 and 2021 that resulted in boardroom and other changes at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is currently composed of nine (9) directors, each with a term expiring at the Annual Meeting. We are seeking your support at the Annual Meeting to elect our two (2) Radoff-Jumana Nominees, Westervelt (Westy) T. Ballard, Jr. and Paula J. Poskon, for terms ending at the 2027 annual meeting of shareholders (the “2027 Annual Meeting”). Your vote to elect the Radoff-Jumana Nominees will have the legal effect of replacing two (2) incumbent directors of the Company with the Radoff-Jumana Nominees. If elected, the Radoff-Jumana Nominees will constitute a minority of the Board and there can be no guarantee that the Radoff-Jumana Nominees will be able to implement the actions that they believe are necessary to unlock shareholder value. However, we believe the election of the Radoff-Jumana Nominees is an important step in the right direction for enhancing value at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is soliciting proxies to elect not only our two (2) Radoff-Jumana Nominees, but also the seven (7) Unopposed Company Nominees. We have provided the required notice to the Company pursuant to Rule 14a-19(b) under the Exchange Act, and we intend to solicit the holders of Voting Stock representing at least 67% of the voting power of Voting Stock entitled to vote on the election of directors in support of director nominees other than the Company’s nominees. There is no assurance that any of the Company’s nominees will serve as a director if any of the Radoff-Jumana Nominees are elected to the Board. You should refer to the Company’s proxy statement for the names, backgrounds, qualifications and other information concerning the Company’s nominees.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NOMINEES</w:t>
      </w:r>
    </w:p>
    <w:p>
      <w:pPr>
        <w:spacing w:after="0" w:line="229"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The following information sets forth the name, age, business address, present principal occupation, and employment and material occupations, positions, offices or employments for the past five (5) years of each of the Radoff-Jumana Nominees. The nominations were made in a timely manner and in compliance with the applicable provisions of the Company’s governing instruments. The specific experience, qualifications, attributes and skills that led us to conclude that the Radoff-Jumana Nominees should serve as directors of the Company are set forth above in the section entitled “REASONS FOR THE SOLICITATION” and below. This information has been furnished to us by the Radoff-Jumana Nominees. All of the Radoff-Jumana Nominees are citizens of the United States of America.</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Westervelt (Westy) T. Ballard, Jr.</w:t>
      </w:r>
      <w:r>
        <w:rPr>
          <w:rFonts w:ascii="Times New Roman" w:cs="Times New Roman" w:eastAsia="Times New Roman" w:hAnsi="Times New Roman"/>
          <w:sz w:val="18"/>
          <w:szCs w:val="18"/>
          <w:color w:val="auto"/>
        </w:rPr>
        <w:t>, age 54, currently serves as the Principal of Vallamar LLC, a principal investment platform across public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 businesses, since December 2025. Previously, Mr. Ballard served as President, CEO and a member of the board of directors of Stabilis Solutions, Inc. (NASDAQ: SLNG), an energy transition company providing turnkey, small-scale liquefied natural gas production, distribution, and fueling services, from August 2021 to January 2025. Prior to that, Mr. Ballard served in various roles of increasing seniority during his 14-year tenure at Superior Energy Services, Inc. (“Superior Energy Services”) (formerly NYSE: SPN), a diversified provider of rental equipment, manufactured products, and engineered and specialized services to the global energy industry, including as Executive Vice President, Chief Financial Officer and Treasurer of Superior Energy Services, Inc., from 2018 to March 2021, as Operations Executive Vice President of International Services, where he was responsible for strategic and commercial direction, capital allocation, operations, safety, and financial and administrative functions for a diversified portfolio of business lines, from 2012 to 2018, and VP of Corporate Development, M&amp;A, where he was responsible for sourcing, evaluating and executing acquisitions and strategic investments globally, from 2007 to 2012. Mr. Ballard previously served in the United States Marine Corps as an Infantry Officer and attained the rank of Company Commander (Captain). Mr. Ballard earned a Bachelor’s degree from the University of Georgia.</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that Mr. Ballard’s extensive leadership experience in global operations, capital allocation, and strategic development, together with his financial expertise and public company executive and board service experience, would make him a valuable addition to the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Paula J. Poskon</w:t>
      </w:r>
      <w:r>
        <w:rPr>
          <w:rFonts w:ascii="Times New Roman" w:cs="Times New Roman" w:eastAsia="Times New Roman" w:hAnsi="Times New Roman"/>
          <w:sz w:val="18"/>
          <w:szCs w:val="18"/>
          <w:color w:val="auto"/>
        </w:rPr>
        <w:t>, age 61, is the Founder and President of STOV Advisory Services LLC (“STOV”), a provider of professional consulting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services to company executives and institutional investors in the areas of real estate, capital markets, investor relations, and diversity and inclusion, since 2016. Ms. Poskon previously served as Senior Vice President/Senior Real Estate Research Analyst at D.A. Davidson &amp; Co., Inc., an employee-owned full-service investment firm, from 2014 to 2015. Prior to that, Ms. Poskon was a Director and Senior Equity Research Analyst in Real Estate at Robert W. Baird &amp; Co., Inc., an employee-owned wealth management, capital markets, asset management and private equity firm, from 2005 to 2014. Earlier in her career, Ms. Poskon was an Equity Research Associate, Asset Management Associate and Investment Banking Associate at Lehman Brothers, a global financial services firm, from 2000 to 2005. Ms. Poskon has served on the board of directors of Cedar Realty Trust, Inc. (NYSE: CDRpB and CDRpC), a wholly owned subsidiary of Wheeler Real Estate Investment Trust, Inc. (NASDAQ: WHLR) (“Wheeler”), since August 2022. Ms. Poskon previously served on the board of directors of Wheeler from December 2019 to June 2022. Ms. Poskon also previously served on the boards of trustees of Nam Tai Property, Inc. (OTCMKTS: NTPIF), a holding company, which engages in the business of real estate development and operation, from November 2021 to June 2022, and Power REIT (NYSE: PW), a real estate investment trust that owns real estate related to controlled environment agriculture (greenhouses), renewable energy and transportation, from July 2020 to March 2022. Ms. Poskon received a M.B.A. in Finance with a concentration in Strategic Management and a B.S. in Economics with a concentration in Accounting from The Wharton School at the University of Pennsylvania.</w:t>
      </w:r>
    </w:p>
    <w:p>
      <w:pPr>
        <w:spacing w:after="0" w:line="19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Ms. Poskon’s nearly 25 years of capital markets experience in equity research and investment banking, together with her corporate governance and public company board experience, make her well-qualified to serve as a director on the Board.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Ballard is 2027 Quenby Street, Houston, Texas 77005. The principal business address of Ms. Poskon is 12372 Lima Lane, Reston, Virginia 20191.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hereof, none of the Radoff-Jumana Nominees beneficially own any securities of the Company nor have they entered into any transactions in the securities of the Company during the past two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Radoff-Jumana Nominees may be deemed to be a member of a “group” with the other Participants for the purposes of Section 13(d)</w:t>
      </w:r>
    </w:p>
    <w:p>
      <w:pPr>
        <w:spacing w:after="0" w:line="27" w:lineRule="exact"/>
        <w:rPr>
          <w:sz w:val="20"/>
          <w:szCs w:val="20"/>
          <w:color w:val="auto"/>
        </w:rPr>
      </w:pPr>
    </w:p>
    <w:p>
      <w:pPr>
        <w:jc w:val="both"/>
        <w:ind w:firstLine="8"/>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Exchange Act, and such group may be deemed to beneficially own the 966,479 shares of Common Stock beneficially owned in the aggregate by all of the Participants.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Each Participant disclaims beneficial ownership of the shares of Common Stock that he, she or it does not directly own.</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Mr. Radoff, Jumana and the Radoff-Jumana Nominees entered into an amended and restated group agreement on April 24, 2026, as amended on June 8, 2026 (the “Group Agreement”) in connection with the Annual Meeting pursuant to which, among other things, (i) that certain group agreement, dated April 15, 2026, between Mr. Radoff and Jumana was superseded in its entirety, (ii) the parties agreed to the joint filing on behalf of each of them of statements on Schedule 13D with respect to the securities of the Company to the extent required by applicable law, (iii) the parties agreed to solicit proxies for the election of certain persons nominated for election to the Board at the Annual Meeting (including those nominated by or on behalf of Mr. Radoff or Jumana), (iv) the parties agreed not to (a) buy, or increase any beneficial ownership over, any securities of the Company if, as a result of such action, the group would beneficially own more than 9.99% of the Company's outstanding shares of Common Stock or (b) sell, or dispose of any beneficial ownership over, any securities of the Company prior to the Annual Meeting, without the prior written consent of Mr. Radoff and Jumana; and further, each of the Radoff-Jumana Nominees agreed not to undertake or effect any purchase, sale, acquisition or disposition of any securities of the Company without the prior written consent of Mr. Radoff and Jumana, and (v) Mr. Radoff and Jumana agreed to jointly pay all expenses and costs (including all legal fees) incurred in connection with the group’s activities, with each such party paying 50% of the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Radoff-Jumana Nominees has granted Mr. Radoff a power of attorney to execute certain SEC filings and other documents in connection with the solicitation of proxies from the Company’s shareholders in connection with the Annual Meeting and any related transactions.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Radoff-Jumana Group believes that each Radoff-Jumana Nominee presently is, and if elected as a director of the Company, each of the Radoff-Jumana Nominees would qualify as, an “independent director” within the meaning of (i) applicable New York Stock Exchange (“NYSE”) listing standards applicable to board composition and (ii) Section 301 of the Sarbanes-Oxley Act of 2002. Notwithstanding the foregoing, the Radoff-Jumana Group acknowledges that no director of a NYSE listed company qualifies as “independent” under the NYSE listing standards unless the board of directors affirmatively determines that such director is independent under such standards. Accordingly, the Radoff-Jumana Group acknowledges that if any Radoff-Jumana Nominee is elected, the determination of such Radoff-Jumana Nominee’s independence under the NYSE listing standards ultimately rests with the judgment and discretion of the Board. No Radoff-Jumana Nominee is a member of the Company’s compensation, nominating or audit committee that is not independent under any such committee’s applicable independence standards.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Ballard previously served in several roles, including as Executive Vice President, Chief Financial Officer and Treasurer, at Superior Energy Services (formerly NYSE: SPN) and he resigned from such roles in March 2021. Superior Energy Services filed for Chapter 11 bankruptcy in December 2020 and emerged from bankruptcy in February 2021 following a financial restructuring.</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Radoff-Jumana Nominee has been convicted in a criminal proceeding (excluding traffic violations or similar misdemeanors); (ii) no Radoff-Jumana Nominee directly or indirectly beneficially owns any securities of the Company; (iii) no Radoff-Jumana Nominee owns any securities of the Company which are owned of record but not beneficially; (iv) no Radoff-Jumana Nominee has purchased or sold any securities of the Company during the past two years; (v) no part of the purchase price or market value of the securities of the Company owned by any Radoff-Jumana Nominee is represented by funds borrowed or otherwise obtained for the purpose of acquiring or holding such securities; (vi) no Radoff-Jumana Nominee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Radoff-Jumana Nominee owns beneficially, directly or indirectly, any securities of the Company; (viii) no Radoff-Jumana Nominee owns beneficially, directly or indirectly, any securities of any parent or subsidiary of the Company; (ix) no Radoff-Jumana Nominee or any of his or her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Radoff-Jumana Nominee or any of his or her associates has any arrangement or understanding with any person with respect to any future employment by the Company or its affiliates, or with respect to any future transactions to which the Company or any of its affiliates will or may be a party; (xi) no Radoff-Jumana Nominee has a substantial interest, direct or indirect, by securities holdings or otherwise in any matter to be acted on at the Annual Meeting; (xii) no Radoff-Jumana Nominee holds any positions or offices with the Company; (xiii) no Radoff-Jumana Nominee has a family relationship with any director, executive officer, or person nominated or chosen by the Company to become a director or executive officer, (xiv) no companies or organizations, with which any of the Radoff-Jumana Nominees has been employed in the past five years, is a parent, subsidiary or other affiliate of the Company and (xv) there are no material proceedings to which any Radoff-Jumana Nominee or any of his or her associates is a party adverse to the Company or any of its subsidiaries or has a material interest adverse to the Company or any of its subsidiaries. Except as disclosed herein, with respect to each of the Radoff-Jumana Nominees, (a) none of the events enumerated in Item 401(f)(1)-(8) of Regulation S-K of the Exchange Act (“Regulation S-K”) occurred during the past 10 years, (b) there are no relationships involving any Radoff-Jumana Nominee or any of such Radoff-Jumana Nominee’s associates that would have required disclosure under Item 407(e)(4) of Regulation S-K had such Radoff-Jumana Nominee been a director of the Company, and (c) none of the Radoff-Jumana Nominees nor any of their associates has received any fees earned or paid in cash, stock awards, option awards, non-equity incentive plan compensation, changes in pension value or nonqualified deferred compensation earnings or any other compensation from the Company during the Company’s last completed fiscal year, or was subject to any other compensation arrangement described in Item 402 of Regulation S-K.</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stated herein, there are no arrangements or understandings between or among the Radoff-Jumana Group, the Radoff-Jumana Nominees, or any other person or persons pursuant to which the nomination of the Radoff-Jumana Nominees described herein is to be made, other than the consent by each of the Radoff-Jumana Nominees to be named as a nominee of Mr. Radoff in any proxy statement and form of proxy relating to the Annual Meeting and to serving as a director of the Company if elected. None of the Radoff-Jumana Nominees is a party adverse to the Company or any of its subsidiaries or has a material interest adverse to the Company or any of its subsidiaries in any material pending legal proceeding.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do not expect that any of the Radoff-Jumana Nominees will be unable to stand for election, but, in the event any Radoff-Jumana Nominee is unable to serve or for good cause will not serve, the shares of Voting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for substitute nominee(s), to the extent this is not prohibited under the Bylaws or applicable law. In addition, we reserve the right to nominate substitute person(s) if the Company makes or announces any changes to the Bylaws or takes or announces any other action that has, or if consummated would have, the effect of disqualifying any Radoff-Jumana Nominee, to the extent this is not prohibited under the Bylaws and applicable law. In any such case, we would identify and properly nominate such substitute nominee(s) in accordance with the Bylaws and the shares of Voting Stock represented by the enclosed </w:t>
      </w: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universal proxy card will be voted for such substitute nominee(s). We reserve the right to nominate additional person(s), to the extent that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prohibited under Genesco’s organizational documents and applicable law, if the Company increases the size of the Board above its existing size.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Radoff-Jumana Group and Genesco will each be using a universal proxy card for voting on the election of directors at the Annual Meeting, which will include the names of all nominees for election to the Board. Each of the Radoff-Jumana Nominees has consented to being named as a nominee of Mr. Radoff in any proxy statement and form of proxy relating to the Annual Meeting and to serving as a director of the Company if elected.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any combination of the Company’s nominees and the Radoff-Jumana Nominees may do so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 card or voting instruction form, regardless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how you wish to vote</w:t>
      </w:r>
      <w:r>
        <w:rPr>
          <w:rFonts w:ascii="Times New Roman" w:cs="Times New Roman" w:eastAsia="Times New Roman" w:hAnsi="Times New Roman"/>
          <w:sz w:val="18"/>
          <w:szCs w:val="18"/>
          <w:color w:val="auto"/>
        </w:rPr>
        <w:t>. The Radoff-Jumana Group urges shareholders to vote using 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universal proxy card</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all of the Radoff-Jumana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Unopposed Company Nominees.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the Unopposed Company Nominees, who we believe are sufficiently qualified to serve as directors, to help achieve a Board composition that we believe is in the best interest of all shareholders. Certain information about the Unopposed Company Nominees is set forth in the Company’s proxy statement. The Radoff-Jumana Group is not responsible for the accuracy of any information provided by or relating to Genesco or its nominees contained in any proxy solicitation materials filed or disseminated by, or on behalf of, Genesco or any other statements that Genesco or its representatives have made or may otherwise make.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NO DIRECTION IS INDICATED WITH RESPECT TO HOW YOU WISH TO VOTE YOUR SHARES, THE PROXIES NAMED THEREIN WILL VOTE SUCH SHARES “FOR” THE TWO (2) RADOFF-JUMANA NOMINEES AND THE SEVEN (7) UNOPPOSED COMPANY NOMINEES.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IMPORTANTLY, IF YOU MARK MORE THAN NINE (9) “FOR” BOXES WITH RESPECT TO THE ELECTION OF DIRECTORS, ALL OF YOUR VOTES FOR THE ELECTION OF DIRECTORS WILL BE DEEMED INVALID</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160" w:right="100" w:hanging="3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 STRONGLY URGE YOU TO VOTE “FOR” THE ELECTION OF THE RADOFF-JUMANA NOMINEES ON THE ENCLOSED </w:t>
      </w:r>
      <w:r>
        <w:rPr>
          <w:rFonts w:ascii="Times New Roman" w:cs="Times New Roman" w:eastAsia="Times New Roman" w:hAnsi="Times New Roman"/>
          <w:sz w:val="18"/>
          <w:szCs w:val="18"/>
          <w:b w:val="1"/>
          <w:bCs w:val="1"/>
          <w:u w:val="single" w:color="auto"/>
          <w:color w:val="auto"/>
        </w:rPr>
        <w:t>GOLD</w:t>
      </w:r>
      <w:r>
        <w:rPr>
          <w:rFonts w:ascii="Times New Roman" w:cs="Times New Roman" w:eastAsia="Times New Roman" w:hAnsi="Times New Roman"/>
          <w:sz w:val="18"/>
          <w:szCs w:val="18"/>
          <w:b w:val="1"/>
          <w:bCs w:val="1"/>
          <w:color w:val="auto"/>
        </w:rPr>
        <w:t xml:space="preserve"> UNIVERSAL PROXY CARD.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COMPENSATION OF THE COMPANY’S NAMED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U.S. Congress has enacted requirements commonly referred to as the “Say on Pay” rules. As required by Section 14A of the Exchange Act, the Company seeks shareholders’ non-binding, advisory vote to approve the compensation of the named executive officers as disclosed in the “Compensation Discussion and Analysis” section, the accompanying tables and related narrative discussion contained in the Company’s proxy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2026 “Say on Pay” proposal gives you as a shareholder another opportunity to endorse or not endorse the compensation the Company paid to the named executive officers through the following resolution:</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Genesco Inc. approve the compensation of the Company’s named executive officers, as disclosed pursuant to Item 402 of Regulation S-K, including the “Compensation Discussion and Analysis” section and related compensation tables, notes and narrative in the proxy statement for the Company’s 2026 Annual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because your vote is advisory, it will not be binding on the Board or the Company. However, the Company’s proxy statement provides that the Board will review the voting results and take them into consideration when making future decisions regarding executive compensation for named executive officers. The current frequency of the non-binding, advisory vote to approve the compensation of all named executive officers is annual.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Company’s significant underperformance and inability to deliver shareholder value under CEO Vaughn’s leadership, as more fully explained in the “Reasons for the Solicitation” section above, we do not believe that pay and performance are adequately aligned. Accordingly, we intend to vote AGAINST this proposal and recommend that our fellow shareholders do the same.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executive compensation of the Company’s named executive officers will be deemed approved if it receives a majority of the votes cast in favor of this proposal. Abstentions and broker non-votes will not be considered votes cast and will have no effect on the outcome of this proposal.</w:t>
      </w:r>
    </w:p>
    <w:p>
      <w:pPr>
        <w:spacing w:after="0" w:line="172"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WE RECOMMEND THAT SHAREHOLDERS VOTE “AGAINST” THE ADVISORY VOTE ON COMPENSATION OF THE COMPANY’S NAMED EXECUTIVE OFFICERS, AND INTEND TO VOTE OUR SHARES “AGAINST” THIS PROPOSAL.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PROPOSAL TO APPROVE THE 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2020 EQUITY INCENTIVE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in May 2026, the Board adopted, subject to shareholder approval, the Genesco Inc. Fourth Amended and Restated 2020 Equity Incentive Plan, which is an amendment and restatement of the Third Amended and Restated 2020 Equity Incentive Plan (as proposed to be amended and restated and referred to in this proxy statement, the “Amended Plan,” and as currently in effect, the “Plan”). If approved by shareholders, the Amended Plan will be effective as of July 21, 2026 (the “Effective Date”).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approval of the Amended Plan will increase by 1,200,000 shares the total number of shares available for issuance as of the Effective Date to 1,623,147 shares (which includes the 1,200,000 additional shares and the 423,147 shares available for grant as of April 30, 2026, under the Plan), less any shares granted under the Plan after April 30, 2026 and prior to the Effective Date, deducted at the fungible ratio as described in the Company’s proxy statement. In connection with the Amended Plan, no substantive changes have been made to the Plan with the exception of (i) replenishing the share reserve, (ii) revising the ratio at which full-value awards are debited from the share reserve, and (iii) clarifying that performance awards may be settled in cash, shares, or any combination thereof, as determined by the compensation committee in its sole discretion. For a further description of the material terms of the Amended Plan, see the “Summary of Material Features of the Amended Plan” section of the Company’s proxy statement. A copy of the Amended Plan is also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Company’s proxy statement.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as of April 30, 2026, there were 423,147 shares of Common Stock available for issuance under the Plan. Annual PSU grants for Fiscal 2027 had not yet been made as of April 30, 2026 and will need to come out of the Plan’s (or the Amended Plan’s, as applicable) share reserve. According to the Company’s proxy statement, if the Amended Plan is not approved by shareholders, the Plan will remain in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Company’s significant underperformance and inability to deliver shareholder value under CEO Vaughn’s leadership, as more fully explained in the “Reasons for the Solicitation” section above, we do not believe that what amounts to over 14.6% of the currently outstanding shares should be available for issuance as additional equity to be awarded to the Company officers, key employees, non-employee directors and consultants. Accordingly, we intend to vote AGAINST this proposal and recommend that our fellow shareholders do the same.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Company’s proxy statement, the adoption of the Amended Plan will be deemed approved if it receives a majority of the votes cast in favor of this proposal. Abstentions and broker non-votes will not be considered votes cast and will have no effect on the outcome of this proposal.</w:t>
      </w:r>
    </w:p>
    <w:p>
      <w:pPr>
        <w:spacing w:after="0" w:line="158" w:lineRule="exact"/>
        <w:rPr>
          <w:sz w:val="20"/>
          <w:szCs w:val="20"/>
          <w:color w:val="auto"/>
        </w:rPr>
      </w:pPr>
    </w:p>
    <w:p>
      <w:pPr>
        <w:jc w:val="center"/>
        <w:ind w:left="340" w:right="140"/>
        <w:spacing w:after="0" w:line="317" w:lineRule="auto"/>
        <w:rPr>
          <w:sz w:val="20"/>
          <w:szCs w:val="20"/>
          <w:color w:val="auto"/>
        </w:rPr>
      </w:pPr>
      <w:r>
        <w:rPr>
          <w:rFonts w:ascii="Times New Roman" w:cs="Times New Roman" w:eastAsia="Times New Roman" w:hAnsi="Times New Roman"/>
          <w:sz w:val="17"/>
          <w:szCs w:val="17"/>
          <w:b w:val="1"/>
          <w:bCs w:val="1"/>
          <w:color w:val="auto"/>
        </w:rPr>
        <w:t>WE RECOMMEND THAT SHAREHOLDERS VOTE “AGAINST” THE APPROVAL OF THE ADOPTION OF THE FOURTH AMENDED AND RESTATED 2020 EQUITY INCENTIVE PLAN AND INTEND TO VOTE OUR SHARES “AGAINST” THIS PROPOSAL.</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the audit committee of the Board is responsible for the appointment, compensation and oversight of the independent registered public accounting firm retained to audit the Company’s consolidated financial statements and its process of internal control over financial reporting. The audit committee conducts an annual evaluation of the independent registered public accounting firm’s qualifications, performance and independence. According to the Company’s proxy statement, on April 29, 2026, the audit committee approved the appointment of Deloitte to serve as the Company’s independent registered public accounting firm for the fiscal year ending January 30, 2027.</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and the Board believe that the retention of Deloitte to serve as the Company’s independent registered public accounting firm is in the best interest of the Company and its shareholders, and are submitting the appointment for shareholder ratification at the Annual Meeting. According to the Company’s proxy statement, if shareholders do not ratify the firm’s appointment, the audit committee will reconsider the appointment. Even if the appointment is ratified, the audit committee may in its discretion choose a different independent registered public accounting firm at any time during the fiscal year if it determines that such an action would be in the best interest of the Company and its shareholders.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the proposal to ratify the selection of Deloitte as the Company’s independent registered public accounting firm will be approved if it receives a majority of the votes cast in favor of this proposal. Abstentions and broker non-votes will not be considered votes cast and will have no effect on the outcome of this proposal.</w:t>
      </w:r>
    </w:p>
    <w:p>
      <w:pPr>
        <w:spacing w:after="0" w:line="172" w:lineRule="exact"/>
        <w:rPr>
          <w:sz w:val="20"/>
          <w:szCs w:val="20"/>
          <w:color w:val="auto"/>
        </w:rPr>
      </w:pPr>
    </w:p>
    <w:p>
      <w:pPr>
        <w:jc w:val="center"/>
        <w:ind w:left="340" w:right="320"/>
        <w:spacing w:after="0" w:line="268" w:lineRule="auto"/>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 SELECTION OF DELOITTE AS THE COMPANY’S INDEPENDENT REGISTERED PUBLIC ACCOUNTING FIRM, AND INTEND TO VOTE OUR SHARES “FOR” THIS PROPOSAL.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holders of Common Stock and Employees’ Subordinated Convertible Preferred Stock vote together as a single class on all matters at the Annual Meeting. Only shareholders of record at the close of business on the Record Date will be entitled to notice of and to vote at the Annual Meeting. Shareholders who sell their shares of Voting Stock before the Record Date (or acquire them without voting rights after the Record Date) may not vote such shares of Voting Stock. Shareholders of record on the Record Date will retain their voting rights in connection with the Annual Meeting even if they sell such shares of Voting Stock after the Record Date. Based on publicly available information, the Radoff-Jumana Group believes that the only outstanding classes of securities of the Company entitled to vote at the Annual Meeting are the shares of Common Stock and Employees’ Subordinated Convertible Preferred Stock.</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Shares of Voting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cards will be voted at the Annual Meeting as marked and, in the absence of specific instructions,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approval of the advisory vote on the compensation of the Company’s named executive officers,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proposal to approve the Amended Plan and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Deloitte as the Company’s independent registered public accounting firm for the Company’s current fiscal year.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disclosed that nine (9) candidates will be elected to the Board at the Annual Meeting. We are soliciting proxies to elect not only the two (2) Radoff-Jumana Nominees, but also the seven (7) Unopposed Company Nominees. The Radoff-Jumana Group and Genesco will each be using a universal proxy card for voting on the election of directors at the Annual Meeting, which will include the names of all nominees for election to the Board. Shareholders will have the ability to vote for up to nine (9) nominees on the Radoff-Jumana Group’s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Any shareholder who wishes to vote for any combination of the Company’s nominees and the Radoff-Jumana Nominees may do so on the Radoff-Jumana Group’s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t>
      </w:r>
      <w:r>
        <w:rPr>
          <w:rFonts w:ascii="Times New Roman" w:cs="Times New Roman" w:eastAsia="Times New Roman" w:hAnsi="Times New Roman"/>
          <w:sz w:val="18"/>
          <w:szCs w:val="18"/>
          <w:b w:val="1"/>
          <w:bCs w:val="1"/>
          <w:color w:val="auto"/>
        </w:rPr>
        <w:t>There is no need to use the Company’s white proxy card or voting instruction form, regardless of how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wish to vote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Shareholders are permitted to vote for fewer than nine (9) nominees or for any combination (up to nine (9) total) of the Radoff-Jumana Nominees and the Company’s nominees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However, if shareholders choose to vote for any of the Company’s nominees, we recommend that shareholders vote in favor of only the Unopposed Company Nominees – who we believe are sufficiently qualified to serve as directors – to help achieve a Board composition that we believe is in the best interest of all shareholders. We recommend that shareholders do not vote for any of the Company’s nominees other than the Unopposed Company Nominees. Among other potential consequences, voting for Company nominees other than the Unopposed Company Nominees may result in the failure of one or more of the Radoff-Jumana Nominees to be elected to the Board.</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We believe that voting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provides the best opportunity for shareholders to elect all of the Radoff-Jumana Nominees and achieve the best Board composition overall. The Radoff-Jumana Group therefore urges shareholders to use 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two (2) Radoff-Jumana Nominees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seven (7) Unopposed Company Nominees.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While we currently intend to vote all of the Radoff-Jumana Group Shares in favor of the election of each of the Radoff-Jumana Nominees and the Unopposed Company Nominees, we reserve the right to vote some or all of the Radoff-Jumana Group Shares as we see fit, in order to achieve a Board composition that we believe is in the best interest of all shareholders. We would only intend to vote some or all of the Radoff-Jumana Group Shares in a different manner than what we are otherwise recommending in the event it were to become apparent to us, based on the projected voting results at such time, that less than all of the Radoff-Jumana Nominees would be elected at the Annual Meeting and that by voting the Radoff-Jumana Group Shares in a different manner we could help achieve a Board composition that we believe is in the best interest of all shareholders. Shareholders should understand that all shares of Voting Stock represented by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be voted at the Annual Meeting as marked.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IF YOU MARK FEWER THAN NINE (9) “FOR” BOXES WITH RESPECT TO THE ELECTION OF DIRECTORS, OUR GOLD UNIVERSAL PROXY CARD, WHEN DULY EXECUTED, WILL BE VOTED ONLY AS DIRECTED. IF THIS PROXY IS SIGNED AND NO DIRECTION IS INDICATED WITH RESPECT TO HOW YOU WISH TO VOTE YOUR SHARES, THE PROXIES NAMED THEREIN WILL VOTE SUCH SHARES “FOR” THE RADOFF-JUMANA NOMINEES AND THE UNOPPOSED COMPANY NOMINEES. IMPORTANTLY, IF YOU MARK MORE THAN NINE (9) “FOR” BOXES WITH RESPECT TO THE ELECTION OF DIRECTORS, ALL OF YOUR VOTES FOR THE ELECTION OF DIRECTORS WILL BE DEEMED INVALID.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disclosed that the Annual Meeting will be a completely virtual meeting of shareholders, which will be held online via a live webcast at www.cesonlineservices.com/gco26_vm, where you will be able to vote electronically and submit questions during the Annual Meeting. No physical meeting will be held. In order to attend the Annual Meeting, you must pre-register at www.cesonlineservices.com/gco26_vm by 10 a.m. Central Time on July 20, 2026. To pre-register for the meeting, please follow these instructions: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Registered Shareholders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shareholders of record as of June 11, 2026 may register to participate in the Annual Meeting by visiting the website www.cesonlineservices.com/gco26_vm. Please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10 a.m. Central Time on July 20, 2026.</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if you do not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 may still register to attend the Annual Meeting by accessing www.cesonlineservices.com/gco26_vm, but you will need to provide proof of ownership of shares of Common Stock or Employees’ Subordinated Convertible Preferred Stock as of June 11, 2026 during the registration process. Such proof of ownership may include your proxy card or a statement showing your ownership as of June 11, 2026.</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Beneficial Shareholders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Company’s proxy statement, shareholders whose shares are held through a broker, bank or other nominee as of June 11, 2026 may register to participate in the Annual Meeting by visiting the website www.cesonlineservices.com/gco26_vm. Please have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containing your control number available and follow the instructions to complete your registration request. After registering, shareholders will receive a confirmation email with a link and instructions for accessing the Annual Meeting. Requests to register to participate in the Annual Meeting must be received no later than 10 a.m. Central Time on July 20, 2026.</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Attending the Virtual Meeting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after you register, Corporate Election Services will send you a reminder email prior to the Annual Meeting with a link and instructions for entering the Annual Meeting. The reminder email will contain contact information for technical support or any other questions on how to participate in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Annual Meeting webcast will begin at 10 a.m. Central Time on July 21, 2026, we encourage you to access the Annual Meeting site prior to the start time to allow ample time to log into the Annual Meeting webcast and test your computer system. Participants should ensure that they have a reliable Internet connection wherever they intend to participate in the Annual Meeting. The Company has disclosed that the Annual Meeting site will first be accessible to registered shareholders beginning at 9:30 a.m. Central Time on the day of the Annual Meeting. Please be sure to check in by 9:30 a.m. Central Time on July 21, 2026, the day of the Annual Meeting to address any technical difficulties before the Annual Meeting live webcast begins.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we urge you to sign, date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in the postage-paid envelope provided, or vote via the Internet or by telephone as instructed on the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quorum is the minimum number of shares of Voting Stock that must be represented at a duly called meeting in person or by proxy in order to legally conduct business at the meeting. A majority of the votes entitled to be cast on a matter constitutes a quorum for action on that matter.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Abstentions will be counted for purposes of establishing a quorum but not as votes cast FOR or AGAINST a matter. Accordingly, for all proposals, abstentions will not have any legal effect on whether a proposal is approved.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you are a beneficial owner, your broker will vote your shares pursuant to your instructions, and those shares will count in the determination of a quorum. A broker non-vote occurs when a broker holding shares for a beneficial owner has discretionary authority to vote on “routine” matters brought before a shareholder meeting, but the beneficial owner of the shares fails to provide the broker with specific instructions on how to vote on any “non-routine” matters brought to a vote at the shareholder meeting. Under the rules governing brokers’ discretionary authority, if a shareholder receives proxy materials from or on behalf of both us and the Company, then brokers holding shares in such shareholder’s account will not be permitted to exercise discretionary authority regarding any of the proposals to be voted on at the Annual Meeting, whether “routine” or not. As a result, there would be no broker non-votes by such brokers. In such case, if you do not submit any voting instructions to your broker, then your shares will not be counted in determining the outcome of any of the proposals at the Annual Meeting, nor will your shares be counted for purposes of determining whether a quorum exists. However, if you receive proxy materials only from the Company, then brokers will be entitled to vote your shares on “routine” matters without instructions from you. The only proposal that would be considered “routine” in such event is Proposal 4 (ratification of the Company’s independent registered public accounting firm). A broker will not be entitled to vote your shares on any “non-routine” matters, absent instructions from you. We urge you to instruct your broker about how you wish your shares to be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 According to the Company’s proxy statement, as a result of our nomination of the Radoff-Jumana Nominees, the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to the Board at the Annual Meeting is a “contested election” as defined under the Bylaws and directors shall be elected by a plurality of the votes cast. Accordingly, the nine (9) director nominees receiving the highest number of FOR votes will be elected as directors. Neither abstentions nor broker non-votes will have any legal effect on the outcome of the election of directors.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Advisory Vote on Compensation of the Company’s Named Executive Officers </w:t>
      </w:r>
      <w:r>
        <w:rPr>
          <w:rFonts w:ascii="Times New Roman" w:cs="Times New Roman" w:eastAsia="Times New Roman" w:hAnsi="Times New Roman"/>
          <w:sz w:val="18"/>
          <w:szCs w:val="18"/>
          <w:color w:val="auto"/>
        </w:rPr>
        <w:t>– According to the Company’s proxy statement, the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the Company’s named executive officers will be deemed approved if it receives a majority of the votes cast in favor of this proposal. Neither abstentions nor broker non-votes will have any legal effect on whether this proposal is approved.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Approval of the Company’s Fourth Amended and Restated 2020 Equity Incentive Plan </w:t>
      </w:r>
      <w:r>
        <w:rPr>
          <w:rFonts w:ascii="Times New Roman" w:cs="Times New Roman" w:eastAsia="Times New Roman" w:hAnsi="Times New Roman"/>
          <w:sz w:val="18"/>
          <w:szCs w:val="18"/>
          <w:color w:val="auto"/>
        </w:rPr>
        <w:t>– According to the Company’s proxy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approve the Company’s Amended Plan will be approved if it receives a majority of the votes cast in favor of this proposal. Neither abstentions nor broker non-votes will have any legal effect on whether this proposal is approved.</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Ratification of Independent Registered Public Accounting Firm </w:t>
      </w:r>
      <w:r>
        <w:rPr>
          <w:rFonts w:ascii="Times New Roman" w:cs="Times New Roman" w:eastAsia="Times New Roman" w:hAnsi="Times New Roman"/>
          <w:sz w:val="18"/>
          <w:szCs w:val="18"/>
          <w:color w:val="auto"/>
        </w:rPr>
        <w:t>─ According to the Company’s proxy statement, the proposal to ratify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Deloitte as the Company’s independent registered public accounting firm will be approved if it receives a majority of the votes cast in favor of this proposal. Neither abstentions nor broker non-votes will have any legal effect on whether this proposal is approved.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Under applicable Tennessee law, none of the holders of Voting Stock is entitled to appraisal rights in connection with any matter to be acted on at the Annual Meeting. If you sign and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without specifying how you would like your shares voted, your shares will be voted in accordance with the Radoff-Jumana Group’s recommendations specified therein. The Radoff-Jumana Group is unaware of any other matters to be considered at the Annual Meeting. However, should other matters, which the Radoff-Jumana Group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Shareholders of the Company may revoke their proxies at any time prior to exercise by attending the Annual Meeting and voting virtually (although attendance at the Annual Meeting will not in and of itself constitute revocation of a proxy) or by delivering a written notice of revocation. The delivery of a written revocation or a subsequently dated proxy which is properly completed will constitute a revocation of any earlier proxy. The revocation may be delivered either to the Radoff-Jumana Group in care of Saratoga at the address set forth on the back cover of this Proxy Statement or to the Secretary of the Company at the Company’s principal executive offices located at 535 Marriott Drive, Nashville, Tennessee 37214, or any other address provided by the Company. Although a revocation is effective if delivered to the Company, we request that either the original or photostatic copies of all revocations be mailed to the Radoff-Jumana Group in care of Saratoga at the address set forth on the back cover of this Proxy Statement so that we will be aware of all revocations and can more accurately determine if and when proxies have been received from the holders of record on the Record Date of a majority of the outstanding shares of Voting Stock. Additionally, Saratoga may use this information to contact shareholders who have revoked their proxies in order to solicit later dated proxies for the election of the Radoff-Jumana Nominees.</w:t>
      </w:r>
    </w:p>
    <w:p>
      <w:pPr>
        <w:spacing w:after="0" w:line="190"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YOU WISH TO VOTE FOR THE ELECTION OF THE RADOFF-JUMANA NOMINEES TO THE BOARD, PLEASE SIGN, DATE AND RETURN PROMPTLY THE ENCLOSED GOLD UNIVERSAL PROXY CARD IN THE POSTAGE-PAID ENVELOPE PROVIDED.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the Radoff-Jumana Group. Proxies may be solicited by mail, facsimile, telephone, Internet, in person and by advertisements.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Radoff-Jumana Group has entered into an agreement with Saratoga for solicitation and advisory services in connection with this solicitation, for which Saratoga will receive a fee not to exceed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together with reimbursement for its reasonable out-of-pocket expenses, and will be indemnified against certain liabilities and expenses, including certain liabilities under the federal securities laws. The Radoff-Jumana Group will solicit proxies from individuals, brokers, banks, bank nominees and other institutional holders. The Radoff-Jumana Group has requested banks, brokerage houses and other custodians, nominees and fiduciaries to forward all solicitation materials to the beneficial owners of the shares of Voting Stock they hold of record. The Radoff-Jumana Group will reimburse these record holders for their reasonable out-of-pocket expenses in so doing. In addition, directors, officers, members and certain other employees of the members of the Radoff-Jumana Group may solicit proxies as part of their duties in the normal course of their employment without any additional compensation. The Radoff-Jumana Nominees may make solicitations of proxies but, except as described herein, will not receive compensation for acting as director nominees. It is anticipated that Saratoga will employ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persons to solicit shareholders for the Annual Meeting.</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entire expense of soliciting proxies is being borne by the Radoff-Jumana Group. Costs of this solicitation of proxies are currently estimated to be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(including, but not limited to, fees for attorneys, solicitors and other advisors, and other costs incidental to the solicitation). The Radoff-Jumana Group estimates that through the date hereof its expenses in connection with this solicitation are approximately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To the extent legally permissible, if the Radoff-Jumana Group is successful in its proxy solicitation, the Radoff-Jumana Group intends to seek reimbursement from the Company for the expenses it incurs in connection with this solicitation. The Radoff-Jumana Group does not intend to submit the question of such reimbursement to a vote of security holders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in this solicitation are Mr. Radoff, Jumana Capital, Mr. Martin and the Radoff-Jumana Nominees.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business address of Mr. Radoff is 2727 Kirby Drive, Unit 29L, Houston, Texas 77098. The principal business address of each of Jumana Capital and Mr. Martin is 1717 St. James Place, Suite 335, Houston, Texas 77056.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occupation of Mr. Radoff is serving as a private investor. The principal business of Jumana Capital is investing in securities. The principal occupation of Mr. Martin is serving as the Manager of Jumana Capital.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Jumana Capital is a Texas limited liability company. Each of Messrs. Radoff and Martin is a citizen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Mr. Radoff directly beneficially owns 460,000 shares of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Jumana Capital directly beneficially owns 506,479 shares of Common Stock. As the Manager of Jumana Capital,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may be deemed to beneficially own the 506,479 shares of Common Stock beneficially owned by Jumana Capital.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Each Participant may be deemed to be a member of a “group” with the other Participants for the purposes of Section 13(d)(3) of the Exchange Act, and such group may be deemed to beneficially own the 966,479 shares of Common Stock beneficially owned in the aggregate by all of the Participants. Each Participant disclaims beneficial ownership of the shares of Common Stock that he, she or it does not directly own. For information regarding transactions in securities of the Company during the past two years by the Participants, please see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shares of Common Stock purchased by Jumana Capital were purchased with working capital. The shares of Common Stock purchased by Mr. Radoff were purchased with personal funds. The shares of Common Stock held by Mr. Radoff and Jumana Capital are held in the ordinary course of business with other investment securities held by such persons in co-mingled margin accounts with a prime broker, which prime broker may, from time to time, extend margin credit to such persons subject to applicable federal margin regulations, stock exchange rules and credit policies. Because other securities are held in the margin accounts, it is not possible to determine the amounts, if any, of margin used to purchase the shares of Common Stock owned by such persons.</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 (iii) 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her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 (x) no Participant or any of his, her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 (xii) no Participant holds any positions or offices with the Company;</w:t>
      </w:r>
    </w:p>
    <w:p>
      <w:pPr>
        <w:spacing w:after="0" w:line="11" w:lineRule="exact"/>
        <w:rPr>
          <w:sz w:val="20"/>
          <w:szCs w:val="20"/>
          <w:color w:val="auto"/>
        </w:rPr>
      </w:pPr>
    </w:p>
    <w:p>
      <w:pPr>
        <w:jc w:val="both"/>
        <w:ind w:firstLine="8"/>
        <w:spacing w:after="0" w:line="253" w:lineRule="auto"/>
        <w:tabs>
          <w:tab w:leader="none" w:pos="4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has a family relationship with any director, executive officer, or person nominated or chosen by the Company to become a director or executive officer; and (xiv) no companies or organizations, with which any of the Participants has been employed in the past five years, is a parent, subsidiary or other affiliate of the Company. There are no material proceedings to which any Participant or any of his, her or its associates is a party adverse to the Company or any of its subsidiaries or has a material interest adverse to the Company or any of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Radoff-Jumana Group is unaware of any other matters to be considered at the Annual Meeting. However, should other matters, which the Radoff-Jumana Group is not aware of a reasonable time before this solicitation, be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will vote on such matters in their discretion.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may have been sent to multiple shareholders in your household. We will promptly deliver a separate copy of the document to you if you write to our proxy solicitor, Saratoga, at the address set forth on the back cover of this Proxy Statement, or call toll free at (888) 368-0379. If you want to receive separate copies of our proxy materials in the future, or if you are receiving multiple copies and would like to receive only one copy for your household, you should contact your bank, broker or other nominee record holder, or you may contact our proxy solicitor at the above address and phone number.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concerning the Company and the proposals in the Company’s proxy statement contained in this Proxy Statement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 All information relating to any person other than the Participants is given only to the knowledge of the Radoff-Jumana Group.</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dated [</w:t>
      </w:r>
      <w:r>
        <w:rPr>
          <w:rFonts w:ascii="Wingdings" w:cs="Wingdings" w:eastAsia="Wingdings" w:hAnsi="Wingdings"/>
          <w:sz w:val="18"/>
          <w:szCs w:val="18"/>
          <w:b w:val="1"/>
          <w:bCs w:val="1"/>
          <w:color w:val="auto"/>
        </w:rPr>
        <w:t>l</w:t>
      </w:r>
      <w:r>
        <w:rPr>
          <w:rFonts w:ascii="Times New Roman" w:cs="Times New Roman" w:eastAsia="Times New Roman" w:hAnsi="Times New Roman"/>
          <w:sz w:val="18"/>
          <w:szCs w:val="18"/>
          <w:color w:val="auto"/>
        </w:rPr>
        <w:t>], 2026. You should not assume that the information contained in this Proxy Statement is accurate as of any date other than such date, and the mailing of this Proxy Statement to shareholders shall not create any implication to the contrary.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Company’s proxy statement, proposals of shareholders intended for inclusion in the Company’s proxy materials for the 2027 Annual Meeting under Exchange Act Rule 14a-8 must be received at the Company’s offices at 535 Marriott Drive, Nashville, Tennessee 37214, attention of the Corporate Secretary, no later than February 15, 2027. In order to be eligible for inclusion in the proxy materials for such meeting, any such proposal must (i) meet the informational and other requirements set forth in the SEC’s rules and regulations and (ii) be submitted by eligible shareholders.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the Company’s Bylaws contain an advance notice provision requiring that, if a shareholder’s nomination or proposal is to be brought before, and considered at, the 2027 Annual Meeting, such shareholder must provide timely written notice thereof to the Secretary of the Company. In the case of an annual meeting to be held on the fourth Thursday in the month of June or within thirty days thereafter, in order to be timely, the notice must be delivered to or mailed to the Corporate Secretary of the Company and received at the principal executive offices of the Company not less than sixty days nor more than ninety days prior to the fourth Thursday in the month of June, i.e., no earlier than March 26, 2027 nor later than April 25, 2027 (or, if less than seventy days’ notice or prior public disclosure of the date of the meeting is given or made to shareholders, notice must be so received not later than the close of business on the tenth day following the day on which such notice of the date of the annual meeting was mailed or such public disclosure was made). In the event the annual meeting is being held on a date other than the fourth Thursday in the month of June, or within thirty days thereafter, or in the case of any special meeting of shareholders, the notice must be sent within ten days after the earlier of (i) the date on which notice of the meeting is first mailed to shareholders or (ii) the date on which public disclosure is first made of the date of such shareholders’ meeting, whichever occurs first. The written notice must include the information required by the Bylaws. The Company reserves the right to disregard any shareholder nomination of a candidate for election to the Board or shareholder proposal of other business that does not comply with the requirements of the Bylaws or any applicable laws or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Bylaws, to comply with the universal proxy rules, shareholders who intend to solicit proxies in support of director nominees other than the Company’s nominees must provide notice that sets forth the information required by Rule 14a-19(b) under the Exchange Act no later than May 24, 2027 (the first business day after the deadline calculated as 60 calendar days prior to the anniversary of the previous year's annual meeting date).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shareholder proposals for consideration at the 2027 Annual Meeting is based on information contained in the Company’s proxy statement and the Bylaws. The incorporation of this information in this Proxy Statement should not be construed as an admission by the Radoff-Jumana Group that such procedures are legal, valid or binding.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HAVE OMITTED FROM THIS PROXY STATEMENT CERTAIN DISCLOSURE REQUIRED BY APPLICABLE LAW THAT IS EXPECTED TO BE INCLUDED IN THE COMPANY’S PROXY STATEMENT RELATING TO THE ANNUAL MEETING BASED ON OUR RELIANCE ON RULE 14A-5(C) UNDER THE EXCHANGE ACT. THIS DISCLOSURE IS EXPECTED TO INCLUDE, AMONG OTHER THINGS, CURRENT BIOGRAPHICAL INFORMATION ON THE COMPANY’S DIRECTORS AND EXECUTIVE OFFICERS, INFORMATION CONCERNING EXECUTIVE COMPENSATION AND DIRECTOR COMPENSATION, INFORMATION CONCERNING THE COMMITTEES OF THE BOARD AND OTHER INFORMATION CONCERNING THE BOARD, INFORMATION CONCERNING CERTAIN RELATIONSHIPS AND RELATED PARTY TRANSACTIONS, INFORMATION ABOUT THE COMPANY’S INDEPENDENT REGISTERED PUBLIC ACCOUNTING FIRM AND OTHER IMPORTANT INFORMATION. </w:t>
      </w:r>
      <w:r>
        <w:rPr>
          <w:rFonts w:ascii="Times New Roman" w:cs="Times New Roman" w:eastAsia="Times New Roman" w:hAnsi="Times New Roman"/>
          <w:sz w:val="18"/>
          <w:szCs w:val="18"/>
          <w:b w:val="1"/>
          <w:bCs w:val="1"/>
          <w:color w:val="auto"/>
        </w:rPr>
        <w:t>SHAREHOLDERS ARE DIRECTED TO REFER TO THE COMPANY’S PROXY STATEMENT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FOR THE FOREGOING INFORMATION, INCLUDING INFORMATION REQUIRED BY ITEM 7 OF SCHEDULE 14A WITH REGARD TO THE COMPANY’S NOMINEES. SHAREHOLDERS CAN ACCESS THE COMPANY’S PROXY STATEMENT AND OTHER RELEVANT DOCUMENTS DISCLOSING THIS INFORMATION, WITHOUT COST, ON THE SEC’S WEBSITE AT 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FOR INFORMATION REGARDING PERSONS WHO BENEFICIALLY OWN MORE THAN 5% OF THE SHARES AND THE OWNERSHIP OF THE SHARES BY THE DIRECTORS AND MANAGEMENT OF THE COMPANY.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concerning the Company contained in this Proxy Statement and the Schedules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79" w:lineRule="exact"/>
        <w:rPr>
          <w:sz w:val="20"/>
          <w:szCs w:val="20"/>
          <w:color w:val="auto"/>
        </w:rPr>
      </w:pPr>
    </w:p>
    <w:p>
      <w:pPr>
        <w:jc w:val="center"/>
        <w:ind w:left="340" w:right="18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Voting Stock you own, please vote to elect the Radoff-Jumana Nominees by marking, signing, dating and mailing the enclosed GOLD universal proxy card promptly.</w:t>
      </w:r>
    </w:p>
    <w:p>
      <w:pPr>
        <w:spacing w:after="0" w:line="1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Bradley L. Radoff and Jumana Capital Investments LLC</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TRANSACTIONS IN SECURITIES OF THE COMPANY</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THE PAST TWO YEARS</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304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Nature of Transaction</w:t>
            </w:r>
          </w:p>
        </w:tc>
        <w:tc>
          <w:tcPr>
            <w:tcW w:w="1400" w:type="dxa"/>
            <w:vAlign w:val="bottom"/>
          </w:tcPr>
          <w:p>
            <w:pPr>
              <w:spacing w:after="0"/>
              <w:rPr>
                <w:sz w:val="24"/>
                <w:szCs w:val="24"/>
                <w:color w:val="auto"/>
              </w:rPr>
            </w:pPr>
          </w:p>
        </w:tc>
        <w:tc>
          <w:tcPr>
            <w:tcW w:w="3780" w:type="dxa"/>
            <w:vAlign w:val="bottom"/>
            <w:gridSpan w:val="4"/>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Securities Acquired/(Disposed)</w:t>
            </w:r>
          </w:p>
        </w:tc>
        <w:tc>
          <w:tcPr>
            <w:tcW w:w="3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Date of Transaction</w:t>
            </w:r>
          </w:p>
        </w:tc>
      </w:tr>
      <w:tr>
        <w:trPr>
          <w:trHeight w:val="412"/>
        </w:trPr>
        <w:tc>
          <w:tcPr>
            <w:tcW w:w="104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BRADLEY L. RADOFF</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236"/>
        </w:trPr>
        <w:tc>
          <w:tcPr>
            <w:tcW w:w="1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90,000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14,789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03/17/2026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03/18/2026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03/19/2026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03/23/2026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03/24/2026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03/25/2026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6"/>
              </w:rPr>
              <w:t>17,711</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03/26/2026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4,000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03/27/2026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03/30/2026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26,000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03/31/2026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04/02/2026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04/02/2026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7,500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04/06/2026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17,500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04/09/2026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8,047</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04/10/2026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w w:val="99"/>
              </w:rPr>
              <w:t>53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04/13/2026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1,900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04/14/2026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04/15/2026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04/16/2026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05/04/2026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05/07/2026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3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05/11/2026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shd w:val="clear" w:color="auto" w:fill="CCEEFF"/>
          </w:tcPr>
          <w:p>
            <w:pPr>
              <w:spacing w:after="0"/>
              <w:rPr>
                <w:sz w:val="18"/>
                <w:szCs w:val="18"/>
                <w:color w:val="auto"/>
              </w:rPr>
            </w:pPr>
          </w:p>
        </w:tc>
      </w:tr>
      <w:tr>
        <w:trPr>
          <w:trHeight w:val="216"/>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tcPr>
          <w:p>
            <w:pPr>
              <w:spacing w:after="0"/>
              <w:rPr>
                <w:sz w:val="18"/>
                <w:szCs w:val="18"/>
                <w:color w:val="auto"/>
              </w:rPr>
            </w:pPr>
          </w:p>
        </w:tc>
      </w:tr>
      <w:tr>
        <w:trPr>
          <w:trHeight w:val="216"/>
        </w:trPr>
        <w:tc>
          <w:tcPr>
            <w:tcW w:w="3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05/12/2026</w:t>
            </w:r>
          </w:p>
        </w:tc>
        <w:tc>
          <w:tcPr>
            <w:tcW w:w="1120" w:type="dxa"/>
            <w:vAlign w:val="bottom"/>
            <w:shd w:val="clear" w:color="auto" w:fill="CCEEFF"/>
          </w:tcPr>
          <w:p>
            <w:pPr>
              <w:spacing w:after="0"/>
              <w:rPr>
                <w:sz w:val="18"/>
                <w:szCs w:val="18"/>
                <w:color w:val="auto"/>
              </w:rPr>
            </w:pPr>
          </w:p>
        </w:tc>
      </w:tr>
      <w:tr>
        <w:trPr>
          <w:trHeight w:val="234"/>
        </w:trPr>
        <w:tc>
          <w:tcPr>
            <w:tcW w:w="3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8"/>
              </w:rPr>
              <w:t>2,500</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05/13/2026</w:t>
            </w:r>
          </w:p>
        </w:tc>
        <w:tc>
          <w:tcPr>
            <w:tcW w:w="1120" w:type="dxa"/>
            <w:vAlign w:val="bottom"/>
          </w:tcPr>
          <w:p>
            <w:pPr>
              <w:spacing w:after="0"/>
              <w:rPr>
                <w:sz w:val="20"/>
                <w:szCs w:val="20"/>
                <w:color w:val="auto"/>
              </w:rPr>
            </w:pPr>
          </w:p>
        </w:tc>
      </w:tr>
      <w:tr>
        <w:trPr>
          <w:trHeight w:val="522"/>
        </w:trPr>
        <w:tc>
          <w:tcPr>
            <w:tcW w:w="1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512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JUMANA CAPITAL INVESTMENTS LLC</w:t>
            </w:r>
          </w:p>
        </w:tc>
        <w:tc>
          <w:tcPr>
            <w:tcW w:w="3100" w:type="dxa"/>
            <w:vAlign w:val="bottom"/>
          </w:tcPr>
          <w:p>
            <w:pPr>
              <w:spacing w:after="0"/>
              <w:rPr>
                <w:sz w:val="17"/>
                <w:szCs w:val="17"/>
                <w:color w:val="auto"/>
              </w:rPr>
            </w:pPr>
          </w:p>
        </w:tc>
      </w:tr>
      <w:tr>
        <w:trPr>
          <w:trHeight w:val="237"/>
        </w:trPr>
        <w:tc>
          <w:tcPr>
            <w:tcW w:w="3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4,590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2,502</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03/24/2026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343</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313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285</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88"/>
              </w:rPr>
              <w:t>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960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358</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240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7,092</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03/25/2026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03/27/2026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03/27/2026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03/30/2026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03/31/2026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03/31/2026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1,704</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04/01/2026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04/02/2026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928</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1,600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1,394</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1,200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542</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7,500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985</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300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551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20,000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2,083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1,170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7,203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2,500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785</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04/07/2026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30,000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28,690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1,310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10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3,781</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14,896</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8"/>
              </w:rPr>
              <w:t>1,560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670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04/08/2026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13</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1,500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10,000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8"/>
              </w:rPr>
              <w:t>1,800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04/09/2026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13,200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04/10/2026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25,000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04/16/2026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rPr>
              <w:t>9,457</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6"/>
              </w:rPr>
              <w:t>100</w:t>
            </w:r>
          </w:p>
        </w:tc>
        <w:tc>
          <w:tcPr>
            <w:tcW w:w="82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430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6"/>
              </w:rPr>
              <w:t>200</w:t>
            </w:r>
          </w:p>
        </w:tc>
        <w:tc>
          <w:tcPr>
            <w:tcW w:w="820" w:type="dxa"/>
            <w:vAlign w:val="bottom"/>
          </w:tcPr>
          <w:p>
            <w:pPr>
              <w:spacing w:after="0"/>
              <w:rPr>
                <w:sz w:val="18"/>
                <w:szCs w:val="18"/>
                <w:color w:val="auto"/>
              </w:rPr>
            </w:pPr>
          </w:p>
        </w:tc>
        <w:tc>
          <w:tcPr>
            <w:tcW w:w="310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117"/>
        </w:trPr>
        <w:tc>
          <w:tcPr>
            <w:tcW w:w="30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567"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143</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05/04/2026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4,787</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213</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05/11/2026</w:t>
            </w:r>
          </w:p>
        </w:tc>
      </w:tr>
      <w:tr>
        <w:trPr>
          <w:trHeight w:val="216"/>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1,479</w:t>
            </w:r>
          </w:p>
        </w:tc>
        <w:tc>
          <w:tcPr>
            <w:tcW w:w="38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05/12/2026</w:t>
            </w:r>
          </w:p>
        </w:tc>
      </w:tr>
      <w:tr>
        <w:trPr>
          <w:trHeight w:val="234"/>
        </w:trPr>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36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38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05/12/2026</w:t>
            </w:r>
          </w:p>
        </w:tc>
      </w:tr>
      <w:tr>
        <w:trPr>
          <w:trHeight w:val="630"/>
        </w:trPr>
        <w:tc>
          <w:tcPr>
            <w:tcW w:w="37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33</w:t>
            </w: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Securities and Exchange Commission on June 15,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OFFICERS, DIRECTORS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ownership, as known to the Company as of May 18, 2026 according to the most recent filings of Schedules 13G and 13D and amendments thereto, as applicable, by the beneficial owners which own beneficially more than 5% of the Company’s common stock. Percentages are calculated based on 11,103,175 outstanding shares as of May 18, 2026. None of such persons owns any equity securities of the Company other than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Nature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Beneficial</w:t>
            </w: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38"/>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191"/>
        </w:trPr>
        <w:tc>
          <w:tcPr>
            <w:tcW w:w="100" w:type="dxa"/>
            <w:vAlign w:val="bottom"/>
            <w:shd w:val="clear" w:color="auto" w:fill="CCEEFF"/>
          </w:tcPr>
          <w:p>
            <w:pPr>
              <w:spacing w:after="0"/>
              <w:rPr>
                <w:sz w:val="16"/>
                <w:szCs w:val="16"/>
                <w:color w:val="auto"/>
              </w:rPr>
            </w:pPr>
          </w:p>
        </w:tc>
        <w:tc>
          <w:tcPr>
            <w:tcW w:w="75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Pzena Investment Management, LLC (1)</w:t>
            </w:r>
          </w:p>
        </w:tc>
        <w:tc>
          <w:tcPr>
            <w:tcW w:w="180" w:type="dxa"/>
            <w:vAlign w:val="bottom"/>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320 Park Avenue, 8th Floor</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0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1,100,898</w:t>
            </w:r>
          </w:p>
        </w:tc>
        <w:tc>
          <w:tcPr>
            <w:tcW w:w="14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Bradley L. Radoff, Jumana Capital Investments and Christopher R. Martin (2)</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Bradley L. Radoff</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2727 Kirby Drive, Unit 29L</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77098</w:t>
            </w: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0" w:type="dxa"/>
            <w:vAlign w:val="bottom"/>
          </w:tcPr>
          <w:p>
            <w:pPr>
              <w:spacing w:after="0"/>
              <w:rPr>
                <w:sz w:val="24"/>
                <w:szCs w:val="24"/>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Jumana Capital Investments and Christopher R. Martin</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1717 St. James Place, Suite 335</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 77056</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875,000</w:t>
            </w:r>
          </w:p>
        </w:tc>
        <w:tc>
          <w:tcPr>
            <w:tcW w:w="1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r>
      <w:tr>
        <w:trPr>
          <w:trHeight w:val="198"/>
        </w:trPr>
        <w:tc>
          <w:tcPr>
            <w:tcW w:w="100" w:type="dxa"/>
            <w:vAlign w:val="bottom"/>
            <w:shd w:val="clear" w:color="auto" w:fill="CCEEFF"/>
          </w:tcPr>
          <w:p>
            <w:pPr>
              <w:spacing w:after="0"/>
              <w:rPr>
                <w:sz w:val="17"/>
                <w:szCs w:val="17"/>
                <w:color w:val="auto"/>
              </w:rPr>
            </w:pPr>
          </w:p>
        </w:tc>
        <w:tc>
          <w:tcPr>
            <w:tcW w:w="75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BlackRock, Inc. (3)</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 Hudson Yards</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New York 10001</w:t>
            </w:r>
          </w:p>
        </w:tc>
        <w:tc>
          <w:tcPr>
            <w:tcW w:w="20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858,377</w:t>
            </w:r>
          </w:p>
        </w:tc>
        <w:tc>
          <w:tcPr>
            <w:tcW w:w="146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r>
      <w:tr>
        <w:trPr>
          <w:trHeight w:val="198"/>
        </w:trPr>
        <w:tc>
          <w:tcPr>
            <w:tcW w:w="100" w:type="dxa"/>
            <w:vAlign w:val="bottom"/>
          </w:tcPr>
          <w:p>
            <w:pPr>
              <w:spacing w:after="0"/>
              <w:rPr>
                <w:sz w:val="17"/>
                <w:szCs w:val="17"/>
                <w:color w:val="auto"/>
              </w:rPr>
            </w:pPr>
          </w:p>
        </w:tc>
        <w:tc>
          <w:tcPr>
            <w:tcW w:w="75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Dimensional Fund Advisors LP (4)</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Building One, 6300 Bee Cave Road</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78746</w:t>
            </w:r>
          </w:p>
        </w:tc>
        <w:tc>
          <w:tcPr>
            <w:tcW w:w="2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715,076</w:t>
            </w:r>
          </w:p>
        </w:tc>
        <w:tc>
          <w:tcPr>
            <w:tcW w:w="14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right="100" w:firstLine="8"/>
        <w:spacing w:after="0" w:line="28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May 5, 2026, showing sole voting power with respect to 778,551 shares and sole dispositive power with respect to 1,100,898 shares.</w:t>
      </w:r>
    </w:p>
    <w:p>
      <w:pPr>
        <w:spacing w:after="0" w:line="161" w:lineRule="exact"/>
        <w:rPr>
          <w:rFonts w:ascii="Times New Roman" w:cs="Times New Roman" w:eastAsia="Times New Roman" w:hAnsi="Times New Roman"/>
          <w:sz w:val="18"/>
          <w:szCs w:val="18"/>
          <w:color w:val="auto"/>
        </w:rPr>
      </w:pPr>
    </w:p>
    <w:p>
      <w:pPr>
        <w:ind w:right="60" w:firstLine="8"/>
        <w:spacing w:after="0" w:line="254"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13D/A filed April 27, 2026, by Bradley L. Radoff, Jumana Capital Investments LLC (“Jumana Capital”), and Christopher R. Martin, as a group. Mr. Radoff directly beneficially owns 420,000 shares, with sole voting power with respect to 420,000 shares and sole dispositive power with respect to 420,000 shares. Jumana Capital directly beneficially owns 455,000 shares, with shared voting power with respect to 455,000 shares and shared dispositive power with respect to 455,000 shares. Mr. Martin, as the Manager of Jumana Capital, may be deemed the beneficial owner of the 455,000 shares owned by Jumana Capital and maintains shared voting power with respect to 455,000 shares and shared dispositive power with respect to 455,000 shares. Each of Mr. Radoff, Jumana Capital and Mr. Martin may be deemed to be a member of a "group" for purposes of Section 13(d)(3) of the Securities Exchange Act of 1934, as amended, and such group may be deemed to beneficially own 875,000 shares in the aggregate. Each member of the group disclaims beneficial ownership of shares not directly owned.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right="16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April 17, 2025, showing sole voting power with respect to 845,442 shares and sole dispositive power with respect to 858,377 shares.</w:t>
      </w:r>
    </w:p>
    <w:p>
      <w:pPr>
        <w:spacing w:after="0" w:line="161" w:lineRule="exact"/>
        <w:rPr>
          <w:rFonts w:ascii="Times New Roman" w:cs="Times New Roman" w:eastAsia="Times New Roman" w:hAnsi="Times New Roman"/>
          <w:sz w:val="18"/>
          <w:szCs w:val="18"/>
          <w:color w:val="auto"/>
        </w:rPr>
      </w:pPr>
    </w:p>
    <w:p>
      <w:pPr>
        <w:ind w:right="520" w:firstLine="8"/>
        <w:spacing w:after="0" w:line="28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13G/A filed February 9, 2024, showing sole voting power with respect to 701,181 shares and sole dispositive power with respect to 715,076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Directors and Management</w:t>
      </w:r>
    </w:p>
    <w:p>
      <w:pPr>
        <w:spacing w:after="0" w:line="22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as of May 18, 2026 regarding the beneficial ownership of the Company’s common stock by each of the Company’s directors, the persons required to be named in the Company’s summary compensation table appearing elsewhere in the proxy statement and the directors and executive officers as a group. None of such persons owns any equity securities of the Company other than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and</w:t>
            </w: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Nature of</w:t>
            </w: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r>
      <w:tr>
        <w:trPr>
          <w:trHeight w:val="238"/>
        </w:trPr>
        <w:tc>
          <w:tcPr>
            <w:tcW w:w="100" w:type="dxa"/>
            <w:vAlign w:val="bottom"/>
          </w:tcPr>
          <w:p>
            <w:pPr>
              <w:spacing w:after="0"/>
              <w:rPr>
                <w:sz w:val="20"/>
                <w:szCs w:val="20"/>
                <w:color w:val="auto"/>
              </w:rPr>
            </w:pPr>
          </w:p>
        </w:tc>
        <w:tc>
          <w:tcPr>
            <w:tcW w:w="8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00" w:type="dxa"/>
            <w:vAlign w:val="bottom"/>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Ownership(1)(2)</w:t>
            </w:r>
          </w:p>
        </w:tc>
        <w:tc>
          <w:tcPr>
            <w:tcW w:w="100" w:type="dxa"/>
            <w:vAlign w:val="bottom"/>
          </w:tcPr>
          <w:p>
            <w:pPr>
              <w:spacing w:after="0"/>
              <w:rPr>
                <w:sz w:val="20"/>
                <w:szCs w:val="20"/>
                <w:color w:val="auto"/>
              </w:rPr>
            </w:pPr>
          </w:p>
        </w:tc>
      </w:tr>
      <w:tr>
        <w:trPr>
          <w:trHeight w:val="209"/>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Joanna Barsh</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45,897</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Matthew M. Bilunas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Carolyn Bojanowski</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John F. Lambros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Thurgood Marshall, Jr.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32,739</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Angel R. Martinez</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20,345</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E. Meixelsperger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23,630</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Gregory A. Sandfort</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45,384</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Mimi E. Vaughn</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450,328</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Cassandra E. Harris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E. Becker</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67,158</w:t>
            </w:r>
          </w:p>
        </w:tc>
        <w:tc>
          <w:tcPr>
            <w:tcW w:w="10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Parag D. Desai</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97,997</w:t>
            </w:r>
          </w:p>
        </w:tc>
        <w:tc>
          <w:tcPr>
            <w:tcW w:w="10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I. Gray</w:t>
            </w:r>
          </w:p>
        </w:tc>
        <w:tc>
          <w:tcPr>
            <w:tcW w:w="258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87,371</w:t>
            </w:r>
          </w:p>
        </w:tc>
        <w:tc>
          <w:tcPr>
            <w:tcW w:w="100" w:type="dxa"/>
            <w:vAlign w:val="bottom"/>
            <w:shd w:val="clear" w:color="auto" w:fill="CCEEFF"/>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Current Directors and Executive Officers as a Group (14 Persons)</w:t>
            </w:r>
          </w:p>
        </w:tc>
        <w:tc>
          <w:tcPr>
            <w:tcW w:w="258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981,160 (3)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66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officer owns less than 1% of the outstanding shares of the Company’s common stock, other than Mimi E. Vaughn, who owns approximately 4.1% of the Company’s common stock based on 11,103,175 outstanding shares as of May 18, 2026.</w:t>
      </w:r>
    </w:p>
    <w:p>
      <w:pPr>
        <w:spacing w:after="0" w:line="161" w:lineRule="exact"/>
        <w:rPr>
          <w:rFonts w:ascii="Times New Roman" w:cs="Times New Roman" w:eastAsia="Times New Roman" w:hAnsi="Times New Roman"/>
          <w:sz w:val="18"/>
          <w:szCs w:val="18"/>
          <w:color w:val="auto"/>
        </w:rPr>
      </w:pPr>
    </w:p>
    <w:p>
      <w:pPr>
        <w:ind w:right="6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shown as beneficially owned if the person named in the table has or shares the power to vote or direct the voting of, or the power to dispose of, or direct the disposition of, such shares, which includes shares of restricted stock that remain subject to forfeiture or that vest within 60 days of May 18, 2026. See “Director Compensation” and “Executive Compensation — Summary Compensation Table” below.</w:t>
      </w:r>
    </w:p>
    <w:p>
      <w:pPr>
        <w:spacing w:after="0" w:line="17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approximately 8.8% of the outstanding shares of the Company’s common stock based on 11,103,175 outstanding shares as of May 18, 2026.</w:t>
      </w:r>
    </w:p>
    <w:p>
      <w:pPr>
        <w:spacing w:after="0" w:line="128"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Tell the Board what you think! Your vote is important. No matter how many shares of Voting Stock you own, please give the Radoff-Jumana Group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Radoff-Jumana Nominees and in accordance with the Radoff-Jumana Group’s recommendations on the other proposals on the agenda for the Annual Meeting by:</w:t>
      </w:r>
    </w:p>
    <w:p>
      <w:pPr>
        <w:spacing w:after="0" w:line="172" w:lineRule="exact"/>
        <w:rPr>
          <w:sz w:val="20"/>
          <w:szCs w:val="20"/>
          <w:color w:val="auto"/>
        </w:rPr>
      </w:pPr>
    </w:p>
    <w:p>
      <w:pPr>
        <w:ind w:left="1300" w:right="100" w:hanging="644"/>
        <w:spacing w:after="0" w:line="285"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SIGNING, DATING and MAILING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TODAY in the envelope provided (no postage is required if mailed in the United States).</w:t>
      </w:r>
    </w:p>
    <w:p>
      <w:pPr>
        <w:spacing w:after="0" w:line="155" w:lineRule="exact"/>
        <w:rPr>
          <w:rFonts w:ascii="Arial" w:cs="Arial" w:eastAsia="Arial" w:hAnsi="Arial"/>
          <w:sz w:val="18"/>
          <w:szCs w:val="18"/>
          <w:b w:val="1"/>
          <w:bCs w:val="1"/>
          <w:color w:val="auto"/>
        </w:rPr>
      </w:pPr>
    </w:p>
    <w:p>
      <w:pPr>
        <w:ind w:left="1300" w:right="100" w:hanging="644"/>
        <w:spacing w:after="0" w:line="285" w:lineRule="auto"/>
        <w:tabs>
          <w:tab w:leader="none" w:pos="130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VOTING BY INTERNET using the unique “control number” and following the instructions that appear on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however, even if you plan to attend the Annual Meeting virtually,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by mail by the applicable deadline so that your vote will still be counted if you later decide not to attend the Annual Meeting. </w:t>
      </w:r>
      <w:r>
        <w:rPr>
          <w:rFonts w:ascii="Times New Roman" w:cs="Times New Roman" w:eastAsia="Times New Roman" w:hAnsi="Times New Roman"/>
          <w:sz w:val="18"/>
          <w:szCs w:val="18"/>
          <w:b w:val="1"/>
          <w:bCs w:val="1"/>
          <w:color w:val="auto"/>
        </w:rPr>
        <w:t>If any of your shares of Voting Stock are held in the name of a brokerage firm, bank, bank nominee or other institution, only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can vote such shares of Voting Stock and only upon receipt of your specific instructions. </w:t>
      </w:r>
      <w:r>
        <w:rPr>
          <w:rFonts w:ascii="Times New Roman" w:cs="Times New Roman" w:eastAsia="Times New Roman" w:hAnsi="Times New Roman"/>
          <w:sz w:val="18"/>
          <w:szCs w:val="18"/>
          <w:color w:val="auto"/>
        </w:rPr>
        <w:t>Depending upon your broker or custodian, you may be 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vote either by toll-free telephone or by the Internet. Please refer to the enclosed voting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voting form.</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618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4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universal proxy card, or need additional copies of the Radoff-Jumana Group’s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Shareholders call toll free at (888) 368-0379</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Email: info@saratogaproxy.com</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DATED JUNE 16,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SHAREHOLDERS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BRADLEY L. RADOFF, JUMANA CAPITAL INVESTMENTS LLC AND THE OTHER PARTICIPANTS IN THEIR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ind w:left="4420"/>
        <w:spacing w:after="0"/>
        <w:tabs>
          <w:tab w:leader="none" w:pos="4940" w:val="left"/>
          <w:tab w:leader="none" w:pos="5520" w:val="left"/>
          <w:tab w:leader="none" w:pos="6120" w:val="left"/>
          <w:tab w:leader="none" w:pos="6680" w:val="left"/>
        </w:tabs>
        <w:rPr>
          <w:sz w:val="20"/>
          <w:szCs w:val="20"/>
          <w:color w:val="auto"/>
        </w:rPr>
      </w:pPr>
      <w:r>
        <w:rPr>
          <w:rFonts w:ascii="Times New Roman" w:cs="Times New Roman" w:eastAsia="Times New Roman" w:hAnsi="Times New Roman"/>
          <w:sz w:val="18"/>
          <w:szCs w:val="18"/>
          <w:b w:val="1"/>
          <w:bCs w:val="1"/>
          <w:color w:val="auto"/>
        </w:rPr>
        <w:t>P</w:t>
      </w:r>
      <w:r>
        <w:rPr>
          <w:sz w:val="20"/>
          <w:szCs w:val="20"/>
          <w:color w:val="auto"/>
        </w:rPr>
        <w:tab/>
      </w:r>
      <w:r>
        <w:rPr>
          <w:rFonts w:ascii="Times New Roman" w:cs="Times New Roman" w:eastAsia="Times New Roman" w:hAnsi="Times New Roman"/>
          <w:sz w:val="18"/>
          <w:szCs w:val="18"/>
          <w:b w:val="1"/>
          <w:bCs w:val="1"/>
          <w:color w:val="auto"/>
        </w:rPr>
        <w:t>R</w:t>
      </w:r>
      <w:r>
        <w:rPr>
          <w:sz w:val="20"/>
          <w:szCs w:val="20"/>
          <w:color w:val="auto"/>
        </w:rPr>
        <w:tab/>
      </w:r>
      <w:r>
        <w:rPr>
          <w:rFonts w:ascii="Times New Roman" w:cs="Times New Roman" w:eastAsia="Times New Roman" w:hAnsi="Times New Roman"/>
          <w:sz w:val="18"/>
          <w:szCs w:val="18"/>
          <w:b w:val="1"/>
          <w:bCs w:val="1"/>
          <w:color w:val="auto"/>
        </w:rPr>
        <w:t>O</w:t>
      </w:r>
      <w:r>
        <w:rPr>
          <w:sz w:val="20"/>
          <w:szCs w:val="20"/>
          <w:color w:val="auto"/>
        </w:rPr>
        <w:tab/>
      </w:r>
      <w:r>
        <w:rPr>
          <w:rFonts w:ascii="Times New Roman" w:cs="Times New Roman" w:eastAsia="Times New Roman" w:hAnsi="Times New Roman"/>
          <w:sz w:val="18"/>
          <w:szCs w:val="18"/>
          <w:b w:val="1"/>
          <w:bCs w:val="1"/>
          <w:color w:val="auto"/>
        </w:rPr>
        <w:t>X</w:t>
      </w:r>
      <w:r>
        <w:rPr>
          <w:sz w:val="20"/>
          <w:szCs w:val="20"/>
          <w:color w:val="auto"/>
        </w:rPr>
        <w:tab/>
      </w:r>
      <w:r>
        <w:rPr>
          <w:rFonts w:ascii="Times New Roman" w:cs="Times New Roman" w:eastAsia="Times New Roman" w:hAnsi="Times New Roman"/>
          <w:sz w:val="18"/>
          <w:szCs w:val="18"/>
          <w:b w:val="1"/>
          <w:bCs w:val="1"/>
          <w:color w:val="auto"/>
        </w:rPr>
        <w: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appoints Bradley L. Radoff, Christopher R. Martin, John Ferguson and Ryan Nebel, and each of them, attorneys and agents with full power of substitution to vote all shares of Common Stock, $1.00 par value (the “Common Stock”), and all shares of Employees’ Subordinated Convertible Preferred Stock (the “Employees’ Subordinated Convertible Preferred Stock” and together with the Common Stock, the “Voting Stock”), of Genesco Inc. (the “Company”) which the undersigned would be entitled to vote if personally present at the 2026 Annual Meeting of Shareholders of the Company scheduled to be held in virtual format at 10 a.m. Central Time, on July 21, 2026 via a live webcast at www.cesonlineservices.com/gco26_vm (including any adjournments or postponements thereof and any meeting called in lieu thereof, the “Annual Meeting”).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Voting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Bradley L. Radoff and Jumana Capital Investments LLC (together with the other participants in their solicitation, the “Radoff-Jumana Group”) a reasonable time before this solicitation.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PROXY WILL BE VOTED AS DIRECTED. IF THIS PROXY IS SIGNED AND NO DIRECTION IS INDICATED WITH RESPECT TO THE PROPOSALS ON THE REVERSE, THIS PROXY WILL BE VOTED “FOR” THE TWO (2) RADOFF-JUMANA NOMINEES AND “FOR” THE SEVEN (7) COMPANY NOMINEES UNOPPOSED BY THE RADOFF-JUMANA GROUP IN PROPOSAL 1, “AGAINST” PROPOSAL 2, “AGAINST” PROPOSAL 3 AND “FOR” PROPOSAL 4.</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the Radoff-Jumana Group’s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RADOFF-JUMANA GROUP STRONGLY RECOMMENDS THAT SHAREHOLDERS VOTE “FOR” THE TWO (2) RADOFF-JUMANA NOMINEES AND “FOR” THE SEVEN (7) COMPANY NOMINEES UNOPPOSED BY THE RADOFF-JUMANA GROUP, AND NOT TO VOTE “FOR” ANY OF THE REMAINING TWO (2) COMPANY NOMINEES LISTED BELOW IN PROPOSAL 1.</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MAY SUBMIT VOTES FOR UP TO NINE (9) NOMINEES. IMPORTANTLY, IF YOU MARK MORE THAN NINE (9) “FOR” BOXES WITH RESPECT TO THE ELECTION OF DIRECTORS, ALL OF YOUR VOTES FOR THE ELECTION OF DIRECTORS WILL BE DEEMED INVALID. IF YOU MARK FEWER THAN NINE (9) “FOR” BOXES WITH RESPECT TO THE ELECTION OF DIRECTORS, THIS PROXY CARD, WHEN DULY EXECUTED, WILL BE VOTED ONLY AS DIRECTED.</w:t>
      </w:r>
    </w:p>
    <w:p>
      <w:pPr>
        <w:spacing w:after="0" w:line="180"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nine directors: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56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RADOFF-JUMANA GROUP NOMINEES</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86"/>
        </w:trPr>
        <w:tc>
          <w:tcPr>
            <w:tcW w:w="5640" w:type="dxa"/>
            <w:vAlign w:val="bottom"/>
            <w:tcBorders>
              <w:left w:val="single" w:sz="8" w:color="auto"/>
              <w:bottom w:val="single" w:sz="8" w:color="auto"/>
              <w:right w:val="single" w:sz="8" w:color="auto"/>
            </w:tcBorders>
            <w:gridSpan w:val="2"/>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780" w:type="dxa"/>
            <w:vAlign w:val="bottom"/>
            <w:tcBorders>
              <w:bottom w:val="single" w:sz="8" w:color="auto"/>
              <w:right w:val="single" w:sz="8" w:color="auto"/>
            </w:tcBorders>
          </w:tcPr>
          <w:p>
            <w:pPr>
              <w:spacing w:after="0"/>
              <w:rPr>
                <w:sz w:val="7"/>
                <w:szCs w:val="7"/>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1a. Westervelt T. Ballard, Jr.</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1b.</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Paula J. Poskon</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3"/>
        </w:trPr>
        <w:tc>
          <w:tcPr>
            <w:tcW w:w="564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187"/>
        </w:trPr>
        <w:tc>
          <w:tcPr>
            <w:tcW w:w="564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UNOPPOSED BY THE RADOFF-</w:t>
            </w: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8"/>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JUMANA GROUP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640" w:type="dxa"/>
            <w:vAlign w:val="bottom"/>
            <w:tcBorders>
              <w:left w:val="single" w:sz="8" w:color="auto"/>
              <w:bottom w:val="single" w:sz="8" w:color="auto"/>
              <w:right w:val="single" w:sz="8" w:color="auto"/>
            </w:tcBorders>
            <w:gridSpan w:val="2"/>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1c. Matthew M. Bilunas</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0"/>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1d.</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Carolyn Bojanowski</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1e. John F. Lambros</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0"/>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1f. Angel R. Martinez</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360" w:type="dxa"/>
            <w:vAlign w:val="bottom"/>
            <w:tcBorders>
              <w:left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1g.</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 E. Meixelsperger</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360" w:type="dxa"/>
            <w:vAlign w:val="bottom"/>
            <w:tcBorders>
              <w:left w:val="single" w:sz="8" w:color="auto"/>
              <w:bottom w:val="single" w:sz="8" w:color="auto"/>
            </w:tcBorders>
          </w:tcPr>
          <w:p>
            <w:pPr>
              <w:spacing w:after="0" w:line="20" w:lineRule="exact"/>
              <w:rPr>
                <w:sz w:val="1"/>
                <w:szCs w:val="1"/>
                <w:color w:val="auto"/>
              </w:rPr>
            </w:pPr>
          </w:p>
        </w:tc>
        <w:tc>
          <w:tcPr>
            <w:tcW w:w="5280" w:type="dxa"/>
            <w:vAlign w:val="bottom"/>
            <w:tcBorders>
              <w:bottom w:val="single" w:sz="8" w:color="auto"/>
              <w:right w:val="single" w:sz="8" w:color="auto"/>
            </w:tcBorders>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1h.</w:t>
            </w:r>
          </w:p>
        </w:tc>
        <w:tc>
          <w:tcPr>
            <w:tcW w:w="52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Gregory A. Sandfort</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96"/>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1i. Mimi E. Vaughn</w:t>
            </w:r>
          </w:p>
        </w:tc>
        <w:tc>
          <w:tcPr>
            <w:tcW w:w="282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
        </w:trPr>
        <w:tc>
          <w:tcPr>
            <w:tcW w:w="5640" w:type="dxa"/>
            <w:vAlign w:val="bottom"/>
            <w:tcBorders>
              <w:left w:val="single" w:sz="8" w:color="auto"/>
              <w:bottom w:val="single" w:sz="8" w:color="auto"/>
              <w:right w:val="single" w:sz="8" w:color="auto"/>
            </w:tcBorders>
            <w:gridSpan w:val="2"/>
          </w:tcPr>
          <w:p>
            <w:pPr>
              <w:spacing w:after="0" w:line="20" w:lineRule="exact"/>
              <w:rPr>
                <w:sz w:val="1"/>
                <w:szCs w:val="1"/>
                <w:color w:val="auto"/>
              </w:rPr>
            </w:pPr>
          </w:p>
        </w:tc>
        <w:tc>
          <w:tcPr>
            <w:tcW w:w="2820" w:type="dxa"/>
            <w:vAlign w:val="bottom"/>
            <w:tcBorders>
              <w:bottom w:val="single" w:sz="8" w:color="auto"/>
              <w:right w:val="single" w:sz="8" w:color="auto"/>
            </w:tcBorders>
          </w:tcPr>
          <w:p>
            <w:pPr>
              <w:spacing w:after="0" w:line="20" w:lineRule="exact"/>
              <w:rPr>
                <w:sz w:val="1"/>
                <w:szCs w:val="1"/>
                <w:color w:val="auto"/>
              </w:rPr>
            </w:pPr>
          </w:p>
        </w:tc>
        <w:tc>
          <w:tcPr>
            <w:tcW w:w="27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5640" w:type="dxa"/>
            <w:vAlign w:val="bottom"/>
            <w:tcBorders>
              <w:bottom w:val="single" w:sz="8" w:color="auto"/>
            </w:tcBorders>
            <w:gridSpan w:val="2"/>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r>
      <w:tr>
        <w:trPr>
          <w:trHeight w:val="187"/>
        </w:trPr>
        <w:tc>
          <w:tcPr>
            <w:tcW w:w="5640" w:type="dxa"/>
            <w:vAlign w:val="bottom"/>
            <w:tcBorders>
              <w:left w:val="single" w:sz="8" w:color="auto"/>
              <w:right w:val="single" w:sz="8" w:color="auto"/>
            </w:tcBorders>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COMPANY NOMINEES OPPOSED BY THE RADOFF-JUMANA</w:t>
            </w: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8"/>
        </w:trPr>
        <w:tc>
          <w:tcPr>
            <w:tcW w:w="564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WITHHOLD</w:t>
            </w:r>
          </w:p>
        </w:tc>
      </w:tr>
      <w:tr>
        <w:trPr>
          <w:trHeight w:val="108"/>
        </w:trPr>
        <w:tc>
          <w:tcPr>
            <w:tcW w:w="5640" w:type="dxa"/>
            <w:vAlign w:val="bottom"/>
            <w:tcBorders>
              <w:left w:val="single" w:sz="8" w:color="auto"/>
              <w:bottom w:val="single" w:sz="8" w:color="auto"/>
              <w:right w:val="single" w:sz="8" w:color="auto"/>
            </w:tcBorders>
            <w:gridSpan w:val="2"/>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r>
      <w:tr>
        <w:trPr>
          <w:trHeight w:val="300"/>
        </w:trPr>
        <w:tc>
          <w:tcPr>
            <w:tcW w:w="564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1j. Joanna Barsh</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4"/>
        </w:trPr>
        <w:tc>
          <w:tcPr>
            <w:tcW w:w="3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1k.</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Thurgood Marshall, Jr.</w:t>
            </w:r>
          </w:p>
        </w:tc>
        <w:tc>
          <w:tcPr>
            <w:tcW w:w="28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78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RECOMMENDS THAT SHAREHOLDERS VOTE “AGAINST”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 xml:space="preserve">GOLD </w:t>
      </w:r>
      <w:r>
        <w:rPr>
          <w:rFonts w:ascii="Times New Roman" w:cs="Times New Roman" w:eastAsia="Times New Roman" w:hAnsi="Times New Roman"/>
          <w:sz w:val="22"/>
          <w:szCs w:val="22"/>
          <w:color w:val="auto"/>
        </w:rPr>
        <w:t>UNIVERSAL PROXY CARD</w:t>
      </w:r>
    </w:p>
    <w:p>
      <w:pPr>
        <w:spacing w:after="0" w:line="111"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compensation of the Company’s Named Executive Officers.</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RECOMMENDS THAT SHAREHOLDERS VOTE “AGAINST” PROPOSAL 3.</w:t>
      </w:r>
    </w:p>
    <w:p>
      <w:pPr>
        <w:spacing w:after="0" w:line="229"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Genesco Inc. Fourth Amended and Restated 2020 Equity Incentive Plan.</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RADOFF-JUMANA GROUP MAKES NO RECOMMENDATION WITH RESPECT TO PROPOSAL 4.</w:t>
      </w:r>
    </w:p>
    <w:p>
      <w:pPr>
        <w:spacing w:after="0" w:line="229"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 Ratification of the Appointment of Deloitte &amp; Touche LLP.</w:t>
      </w:r>
    </w:p>
    <w:p>
      <w:pPr>
        <w:spacing w:after="0" w:line="184" w:lineRule="exact"/>
        <w:rPr>
          <w:sz w:val="20"/>
          <w:szCs w:val="20"/>
          <w:color w:val="auto"/>
        </w:rPr>
      </w:pPr>
    </w:p>
    <w:p>
      <w:pPr>
        <w:ind w:left="2100"/>
        <w:spacing w:after="0" w:line="207" w:lineRule="exact"/>
        <w:tabs>
          <w:tab w:leader="none" w:pos="5620" w:val="left"/>
          <w:tab w:leader="none" w:pos="93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THEY ARE SIGNING. PLEASE SIGN EXACTLY AS NAME APPEARS ON THIS PROXY.</w:t>
      </w:r>
    </w:p>
    <w:sectPr>
      <w:pgSz w:w="11900" w:h="16838" w:orient="portrait"/>
      <w:cols w:equalWidth="0" w:num="1">
        <w:col w:w="11220"/>
      </w:cols>
      <w:pgMar w:left="320" w:top="21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lowerRoman"/>
      <w:start w:val="1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2"/>
    </w:lvl>
  </w:abstractNum>
  <w:abstractNum w:abstractNumId="20">
    <w:nsid w:val="333AB105"/>
    <w:multiLevelType w:val="hybridMultilevel"/>
    <w:lvl w:ilvl="0">
      <w:lvlJc w:val="left"/>
      <w:lvlText w:val="%1."/>
      <w:numFmt w:val="decimal"/>
      <w:start w:val="3"/>
    </w:lvl>
  </w:abstractNum>
  <w:abstractNum w:abstractNumId="21">
    <w:nsid w:val="721DA31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2026-06-16T14:19:39Z</dcterms:created>
  <dcterms:modified xsi:type="dcterms:W3CDTF">2026-06-16T14:19:39Z</dcterms:modified>
</cp:coreProperties>
</file>